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Technical Whitepaper: IoT-Integrated Hydropower MRV with Device-Level DIDs</w:t>
      </w:r>
    </w:p>
    <w:p>
      <w:pPr>
        <w:pStyle w:val="MdParagraph"/>
      </w:pPr>
      <w:r>
        <w:rPr>
          <w:rStyle w:val="MdStrong"/>
          <w:b/>
          <w:bCs/>
        </w:rPr>
        <w:t xml:space="preserve">Author:</w:t>
      </w:r>
      <w:r>
        <w:t xml:space="preserve"> Bikram Biswas (BikramBiswas786)
</w:t>
      </w:r>
      <w:r>
        <w:rPr>
          <w:rStyle w:val="MdStrong"/>
          <w:b/>
          <w:bCs/>
        </w:rPr>
        <w:t xml:space="preserve">Date:</w:t>
      </w:r>
      <w:r>
        <w:t xml:space="preserve"> February 27, 2026
</w:t>
      </w:r>
      <w:r>
        <w:rPr>
          <w:rStyle w:val="MdStrong"/>
          <w:b/>
          <w:bCs/>
        </w:rPr>
        <w:t xml:space="preserve">Subject:</w:t>
      </w:r>
      <w:r>
        <w:t xml:space="preserve"> Technical Evolution of the Verra ACM0002 Methodology for the Hedera Guardian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Abstract</w:t>
      </w:r>
    </w:p>
    <w:p>
      <w:pPr>
        <w:pStyle w:val="MdParagraph"/>
      </w:pPr>
      <w:r>
        <w:t xml:space="preserve">This whitepaper outlines the technical architecture and innovation behind the </w:t>
      </w:r>
      <w:r>
        <w:rPr>
          <w:rStyle w:val="MdStrong"/>
          <w:b/>
          <w:bCs/>
        </w:rPr>
        <w:t xml:space="preserve">IoT-Integrated Hydropower MRV</w:t>
      </w:r>
      <w:r>
        <w:t xml:space="preserve"> policy. While the Guardian repository contains a generic CDM ACM0002 template, this contribution represents a </w:t>
      </w:r>
      <w:r>
        <w:rPr>
          <w:rStyle w:val="MdStrong"/>
          <w:b/>
          <w:bCs/>
        </w:rPr>
        <w:t xml:space="preserve">significant technical evolution</w:t>
      </w:r>
      <w:r>
        <w:t xml:space="preserve"> by replacing manual trust with automated, machine-level verification. It bridges the gap between high-level carbon accounting standards and real-world IoT telemetry, ensuring "Digital MRV" that is tamper-proof and highly granular.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The Problem: The "Trust Gap" in Traditional MRV</w:t>
      </w:r>
    </w:p>
    <w:p>
      <w:pPr>
        <w:pStyle w:val="MdParagraph"/>
      </w:pPr>
      <w:r>
        <w:t xml:space="preserve">Traditional MRV processes, including the existing CDM ACM0002 template, suffer from several critical weaknesses: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Manual Data Entry:</w:t>
      </w:r>
      <w:r>
        <w:t xml:space="preserve"> Project operators manually input energy generation data, which is prone to error and manipulation.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Project-Level Reporting:</w:t>
      </w:r>
      <w:r>
        <w:t xml:space="preserve"> Data is aggregated at the project level, hiding the performance of individual turbines.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Delayed Verification:</w:t>
      </w:r>
      <w:r>
        <w:t xml:space="preserve"> Verification occurs months or years after the energy is generated, making it difficult to correct errors.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The Solution: "Digital MRV" Architecture</w:t>
      </w:r>
    </w:p>
    <w:p>
      <w:pPr>
        <w:pStyle w:val="MdParagraph"/>
      </w:pPr>
      <w:r>
        <w:t xml:space="preserve">This policy introduces a three-layer architecture to solve the "trust gap":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3.1. Identity Layer: Device-Level DIDs</w:t>
      </w:r>
    </w:p>
    <w:p>
      <w:pPr>
        <w:pStyle w:val="MdParagraph"/>
      </w:pPr>
      <w:r>
        <w:t xml:space="preserve">Every turbine in the hydropower project is assigned a </w:t>
      </w:r>
      <w:r>
        <w:rPr>
          <w:rStyle w:val="MdStrong"/>
          <w:b/>
          <w:bCs/>
        </w:rPr>
        <w:t xml:space="preserve">unique Decentralized Identifier (DID)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Technical Implementation:</w:t>
      </w:r>
      <w:r>
        <w:t xml:space="preserve"> The DID is anchored to the Hedera network. All telemetry data sent by the turbine is cryptographically signed using the turbine's private key.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Innovation:</w:t>
      </w:r>
      <w:r>
        <w:t xml:space="preserve"> This moves the "trust boundary" from the human operator to the machine itself. The Guardian platform verifies the signature before accepting the data.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Verification Layer: "Proof of Physics" Telemetry</w:t>
      </w:r>
    </w:p>
    <w:p>
      <w:pPr>
        <w:pStyle w:val="MdParagraph"/>
      </w:pPr>
      <w:r>
        <w:t xml:space="preserve">Instead of just tracking "total energy (MWh)," this policy tracks the </w:t>
      </w:r>
      <w:r>
        <w:rPr>
          <w:rStyle w:val="MdStrong"/>
          <w:b/>
          <w:bCs/>
        </w:rPr>
        <w:t xml:space="preserve">physics of the generation process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Flow Rate (m³/s) &amp; Head Height (m):</w:t>
      </w:r>
      <w:r>
        <w:t xml:space="preserve"> These parameters are used to calculate the theoretical energy output.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Turbidity (NTU) &amp; pH Level:</w:t>
      </w:r>
      <w:r>
        <w:t xml:space="preserve"> These parameters monitor the environmental health of the water source.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Innovation:</w:t>
      </w:r>
      <w:r>
        <w:t xml:space="preserve"> By tracking the physical inputs (water flow and pressure), the system can cross-verify the reported energy output. If the reported MWh exceeds the theoretical maximum based on the flow rate, the system flags it for audit.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3.3. Asset Layer: REC NFTs with Royalties</w:t>
      </w:r>
    </w:p>
    <w:p>
      <w:pPr>
        <w:pStyle w:val="MdParagraph"/>
      </w:pPr>
      <w:r>
        <w:t xml:space="preserve">Renewable Energy Certificates (RECs) are issued as </w:t>
      </w:r>
      <w:r>
        <w:rPr>
          <w:rStyle w:val="MdStrong"/>
          <w:b/>
          <w:bCs/>
        </w:rPr>
        <w:t xml:space="preserve">Hedera Token Service (HTS) NFTs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Technical Implementation:</w:t>
      </w:r>
      <w:r>
        <w:t xml:space="preserve"> Each NFT represents 1 MWh of verified renewable energy. The NFT metadata includes links to the specific HCS messages containing the turbine's signed telemetry.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Innovation:</w:t>
      </w:r>
      <w:r>
        <w:t xml:space="preserve"> Built-in, multi-tier royalty mechanisms ensure that the project developer receives a percentage of all secondary market sales, providing a sustainable funding model for project maintenance.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Comparison with Existing CDM ACM0002</w:t>
      </w:r>
    </w:p>
    <w:p>
      <w:pPr>
        <w:pStyle w:val="MdParagraph"/>
      </w:pPr>
      <w:r>
        <w:t xml:space="preserve">The following table highlights the technical advancements of this policy over the existing template: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Feature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Existing CDM ACM0002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This Policy (Verra ACM0002 v22.0)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Data Entry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Manual / Generic 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Automated IoT (M2M)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Identity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Project-level (Single DID)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Device-level (Multiple DIDs)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Verification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Periodic (Human Audit)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Real-time (Cryptographic)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Telemetry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Total Energy (MWh)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Flow, Head, pH, Turbidity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Asset Type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CER Tokens (Traditional)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REC NFTs with Royalties</w:t>
            </w:r>
          </w:p>
        </w:tc>
      </w:tr>
    </w:tbl>
    <w:p>
      <w:pPr>
        <w:pStyle w:val="Heading2"/>
        <w:pStyle w:val="MdHeading2"/>
      </w:pPr>
      <w:r>
        <w:t xml:space="preserve">5. Conclusion</w:t>
      </w:r>
    </w:p>
    <w:p>
      <w:pPr>
        <w:pStyle w:val="MdParagraph"/>
      </w:pPr>
      <w:r>
        <w:t xml:space="preserve">This contribution is not a mere "copy-paste" of existing work. It is a </w:t>
      </w:r>
      <w:r>
        <w:rPr>
          <w:rStyle w:val="MdStrong"/>
          <w:b/>
          <w:bCs/>
        </w:rPr>
        <w:t xml:space="preserve">technical evolution</w:t>
      </w:r>
      <w:r>
        <w:t xml:space="preserve"> that leverages the full power of the Hedera Guardian to create a more transparent, verifiable, and automated MRV process for the hydropower sector. It fulfills the core mission of the DLT Earth program by digitizing and innovating sustainability methodologies.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Em"/>
          <w:i/>
          <w:iCs/>
        </w:rPr>
        <w:t xml:space="preserve">Developed by Bikram Biswas (BikramBiswas786)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2026-02-27T18:30:30.055Z</dcterms:created>
  <dcterms:modified xsi:type="dcterms:W3CDTF">2026-02-27T18:30:30.055Z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