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46"/>
          <w:szCs w:val="46"/>
        </w:rPr>
      </w:pPr>
      <w:bookmarkStart w:colFirst="0" w:colLast="0" w:name="_u02yghpc8efc" w:id="0"/>
      <w:bookmarkEnd w:id="0"/>
      <w:r w:rsidDel="00000000" w:rsidR="00000000" w:rsidRPr="00000000">
        <w:rPr>
          <w:b w:val="1"/>
          <w:bCs w:val="1"/>
          <w:color w:val="333333"/>
          <w:sz w:val="46"/>
          <w:szCs w:val="46"/>
          <w:rtl w:val="0"/>
        </w:rPr>
        <w:t xml:space="preserve">🌿 株式会社ネクストリンク 福利厚生ガイド（サンプル）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j3w40tynn7ja" w:id="1"/>
      <w:bookmarkEnd w:id="1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🌈 1. 基本方針 ― 「人の可能性を支える仕組み」</w:t>
      </w:r>
    </w:p>
    <w:p w:rsidR="00000000" w:rsidDel="00000000" w:rsidP="00000000" w:rsidRDefault="00000000" w:rsidRPr="00000000" w14:paraId="00000003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ネクストリンクは、「人とテクノロジーの架け橋となる」というミッションのもと、社員一人ひとりの挑戦・成長・幸福を支援します。</w:t>
        <w:br w:type="textWrapping"/>
        <w:t xml:space="preserve">福利厚生は単なる制度ではなく、社員の人生を豊かにする“インフラ”として位置づけています。</w:t>
        <w:br w:type="textWrapping"/>
        <w:t xml:space="preserve">「Empathy First」「Learn &amp; Unlearn」「Link Beyond」の価値観を体現するため、以下の方針に基づき運営します。</w:t>
      </w:r>
    </w:p>
    <w:p w:rsidR="00000000" w:rsidDel="00000000" w:rsidP="00000000" w:rsidRDefault="00000000" w:rsidRPr="00000000" w14:paraId="00000004">
      <w:pPr>
        <w:shd w:fill="ffffff" w:val="clear"/>
        <w:rPr>
          <w:color w:val="333333"/>
          <w:sz w:val="18"/>
          <w:szCs w:val="18"/>
          <w:highlight w:val="white"/>
        </w:rPr>
      </w:pPr>
      <w:r w:rsidDel="00000000" w:rsidR="00000000" w:rsidRPr="00000000">
        <w:rPr>
          <w:color w:val="333333"/>
          <w:sz w:val="18"/>
          <w:szCs w:val="18"/>
          <w:highlight w:val="white"/>
          <w:rtl w:val="0"/>
        </w:rPr>
        <w:t xml:space="preserve">Download CSV</w:t>
      </w:r>
    </w:p>
    <w:tbl>
      <w:tblPr>
        <w:tblStyle w:val="Table1"/>
        <w:tblW w:w="11520.0" w:type="dxa"/>
        <w:jc w:val="left"/>
        <w:tblBorders>
          <w:top w:color="dddddd" w:space="0" w:sz="7" w:val="single"/>
          <w:left w:color="dddddd" w:space="0" w:sz="7" w:val="single"/>
          <w:bottom w:color="dddddd" w:space="0" w:sz="7" w:val="single"/>
          <w:right w:color="dddddd" w:space="0" w:sz="7" w:val="single"/>
          <w:insideH w:color="dddddd" w:space="0" w:sz="7" w:val="single"/>
          <w:insideV w:color="dddddd" w:space="0" w:sz="7" w:val="single"/>
        </w:tblBorders>
        <w:tblLayout w:type="fixed"/>
        <w:tblLook w:val="0600"/>
      </w:tblPr>
      <w:tblGrid>
        <w:gridCol w:w="1380"/>
        <w:gridCol w:w="10140"/>
        <w:tblGridChange w:id="0">
          <w:tblGrid>
            <w:gridCol w:w="1380"/>
            <w:gridCol w:w="101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観点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方針内容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健康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心身のウェルビーイングを重視し、安心して働ける環境を整備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学び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学習支援・スキルアップ制度でキャリア形成を後押し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生活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ライフイベントを尊重し、柔軟な働き方と支援を両立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共創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社員同士のつながりを育むカルチャーイベントを開催</w:t>
            </w:r>
          </w:p>
        </w:tc>
      </w:tr>
    </w:tbl>
    <w:p w:rsidR="00000000" w:rsidDel="00000000" w:rsidP="00000000" w:rsidRDefault="00000000" w:rsidRPr="00000000" w14:paraId="0000000F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8l5p13fhfbt0" w:id="2"/>
      <w:bookmarkEnd w:id="2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💪 2. 健康とウェルビーイング支援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8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定期健康診断・メンタルサポートを年1回実施。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オンラインで受けられるカウンセリングプログラムを導入。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リモートワーク環境補助金（年間3万円）により、快適な在宅勤務を支援。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「Well-Link Day（健康促進日）」を年2回設定し、運動・栄養・メンタルをテーマに社内イベントを開催。</w:t>
      </w:r>
    </w:p>
    <w:p w:rsidR="00000000" w:rsidDel="00000000" w:rsidP="00000000" w:rsidRDefault="00000000" w:rsidRPr="00000000" w14:paraId="00000015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hn58vjql2wpl" w:id="3"/>
      <w:bookmarkEnd w:id="3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📚 3. 学びとキャリア支援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8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年間10万円までの自己学習補助制度（資格取得・オンライン講座・書籍購入など）。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社内ナレッジ共有イベント「Link Day」で、社員が発表・共有し合う文化を促進。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メンター制度により、入社1年目の社員に先輩社員が伴走。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社外カンファレンス・勉強会参加支援（交通費・参加費を会社負担）。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beforeAutospacing="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「学びの成果を事業で還元する」ことを評価制度（OKR＋360度評価）にも反映。</w:t>
      </w:r>
    </w:p>
    <w:p w:rsidR="00000000" w:rsidDel="00000000" w:rsidP="00000000" w:rsidRDefault="00000000" w:rsidRPr="00000000" w14:paraId="0000001C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5w1d0gliebrp" w:id="4"/>
      <w:bookmarkEnd w:id="4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👨‍👩‍👧‍👦 4. ライフサポート・休暇制度</w:t>
      </w:r>
    </w:p>
    <w:p w:rsidR="00000000" w:rsidDel="00000000" w:rsidP="00000000" w:rsidRDefault="00000000" w:rsidRPr="00000000" w14:paraId="0000001E">
      <w:pPr>
        <w:shd w:fill="ffffff" w:val="clear"/>
        <w:rPr>
          <w:color w:val="333333"/>
          <w:sz w:val="18"/>
          <w:szCs w:val="18"/>
          <w:highlight w:val="white"/>
        </w:rPr>
      </w:pPr>
      <w:r w:rsidDel="00000000" w:rsidR="00000000" w:rsidRPr="00000000">
        <w:rPr>
          <w:color w:val="333333"/>
          <w:sz w:val="18"/>
          <w:szCs w:val="18"/>
          <w:highlight w:val="white"/>
          <w:rtl w:val="0"/>
        </w:rPr>
        <w:t xml:space="preserve">Download CSV</w:t>
      </w:r>
    </w:p>
    <w:tbl>
      <w:tblPr>
        <w:tblStyle w:val="Table2"/>
        <w:tblW w:w="11520.0" w:type="dxa"/>
        <w:jc w:val="left"/>
        <w:tblBorders>
          <w:top w:color="dddddd" w:space="0" w:sz="7" w:val="single"/>
          <w:left w:color="dddddd" w:space="0" w:sz="7" w:val="single"/>
          <w:bottom w:color="dddddd" w:space="0" w:sz="7" w:val="single"/>
          <w:right w:color="dddddd" w:space="0" w:sz="7" w:val="single"/>
          <w:insideH w:color="dddddd" w:space="0" w:sz="7" w:val="single"/>
          <w:insideV w:color="dddddd" w:space="0" w:sz="7" w:val="single"/>
        </w:tblBorders>
        <w:tblLayout w:type="fixed"/>
        <w:tblLook w:val="0600"/>
      </w:tblPr>
      <w:tblGrid>
        <w:gridCol w:w="3405"/>
        <w:gridCol w:w="8115"/>
        <w:tblGridChange w:id="0">
          <w:tblGrid>
            <w:gridCol w:w="3405"/>
            <w:gridCol w:w="81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制度名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shd w:fill="f5f5f5" w:val="clear"/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0" w:before="30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有給休暇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年間10〜20日（法定基準＋独自付与）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リフレッシュ休暇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勤続3年ごとに5日間の特別休暇＋手当支給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育児・介護休業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法定以上の期間を確保、復職支援プログラムあり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ボランティア休暇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7" w:val="single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年間3日間まで、社会貢献活動への参加を奨励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7" w:val="single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記念日休暇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40.0" w:type="dxa"/>
              <w:bottom w:w="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300" w:before="30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4"/>
                <w:szCs w:val="24"/>
                <w:rtl w:val="0"/>
              </w:rPr>
              <w:t xml:space="preserve">家族・パートナー・自分の誕生日に取得可能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9q7499bmaklo" w:id="5"/>
      <w:bookmarkEnd w:id="5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🤝 5. コミュニケーションと共創の場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8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**月1回の「Link Day」**で部署横断のアイデア発表・ピッチを実施。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社内SNS「LinkTalk」で日常的なナレッジ共有と称賛文化を醸成。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オフラインでは「NextLink Camp（合宿）」を年1回開催し、チームビルディングを目的とした対話型ワークショップを実施。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社員主催イベント（ボードゲーム部・ランニング部など）に活動支援金を付与。</w:t>
      </w:r>
    </w:p>
    <w:p w:rsidR="00000000" w:rsidDel="00000000" w:rsidP="00000000" w:rsidRDefault="00000000" w:rsidRPr="00000000" w14:paraId="00000031">
      <w:pPr>
        <w:shd w:fill="ffffff" w:val="clear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160" w:before="300" w:lineRule="auto"/>
        <w:rPr>
          <w:b w:val="1"/>
          <w:bCs w:val="1"/>
          <w:color w:val="333333"/>
          <w:sz w:val="36"/>
          <w:szCs w:val="36"/>
        </w:rPr>
      </w:pPr>
      <w:bookmarkStart w:colFirst="0" w:colLast="0" w:name="_8825avg1u0c0" w:id="6"/>
      <w:bookmarkEnd w:id="6"/>
      <w:r w:rsidDel="00000000" w:rsidR="00000000" w:rsidRPr="00000000">
        <w:rPr>
          <w:b w:val="1"/>
          <w:bCs w:val="1"/>
          <w:color w:val="333333"/>
          <w:sz w:val="36"/>
          <w:szCs w:val="36"/>
          <w:rtl w:val="0"/>
        </w:rPr>
        <w:t xml:space="preserve">🌏 6. 社会とのつながり支援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8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「地域共創プロジェクト」への社内公募制度を設け、地方・教育・環境分野の課題解決に社員が自発的に参加可能。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CSR活動参加者には社会貢献ポイント制度を付与し、社内表彰「Link Award」の対象にも。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before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副業・パラレルキャリアも一定条件のもとで許可し、社会との接点を広げる働き方を推奨。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