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005F73"/>
          <w:sz w:val="44"/>
        </w:rPr>
        <w:t>Virtual Customer Support System Framework</w:t>
      </w:r>
    </w:p>
    <w:p>
      <w:pPr>
        <w:spacing w:after="360"/>
      </w:pPr>
      <w:r>
        <w:rPr>
          <w:rFonts w:ascii="Calibri" w:hAnsi="Calibri"/>
          <w:color w:val="555555"/>
          <w:sz w:val="24"/>
        </w:rPr>
        <w:t>Conceptual Design, Database Architecture &amp; Implementation Roadmap for Computer Fundamentals | Week 4</w:t>
      </w:r>
    </w:p>
    <w:tbl>
      <w:tblPr>
        <w:tblW w:type="auto" w:w="0"/>
        <w:jc w:val="center"/>
        <w:tblLayout w:type="fixed"/>
        <w:tblLook w:firstColumn="1" w:firstRow="1" w:lastColumn="0" w:lastRow="0" w:noHBand="0" w:noVBand="1" w:val="04A0"/>
        <w:tblBorders>
          <w:top w:val="single" w:sz="4" w:space="0" w:color="B2DFDB"/>
          <w:bottom w:val="single" w:sz="4" w:space="0" w:color="B2DFDB"/>
          <w:insideH w:val="single" w:sz="4" w:space="0" w:color="B2DFDB"/>
          <w:insideV w:val="none"/>
          <w:left w:val="none"/>
          <w:right w:val="none"/>
        </w:tblBorders>
      </w:tblPr>
      <w:tblGrid>
        <w:gridCol w:w="4680"/>
        <w:gridCol w:w="4680"/>
      </w:tblGrid>
      <w:tr>
        <w:tc>
          <w:tcPr>
            <w:tcW w:type="dxa" w:w="4680"/>
            <w:shd w:fill="E0F2F1"/>
            <w:tcMar>
              <w:top w:w="80" w:type="dxa"/>
              <w:bottom w:w="80" w:type="dxa"/>
              <w:left w:w="120" w:type="dxa"/>
              <w:right w:w="120" w:type="dxa"/>
            </w:tcMar>
          </w:tcPr>
          <w:p>
            <w:r>
              <w:rPr>
                <w:b/>
              </w:rPr>
              <w:t>Author / Lead Intern: Technical Support Intern</w:t>
            </w:r>
          </w:p>
        </w:tc>
        <w:tc>
          <w:tcPr>
            <w:tcW w:type="dxa" w:w="4680"/>
            <w:shd w:fill="E0F2F1"/>
            <w:tcMar>
              <w:top w:w="80" w:type="dxa"/>
              <w:bottom w:w="80" w:type="dxa"/>
              <w:left w:w="120" w:type="dxa"/>
              <w:right w:w="120" w:type="dxa"/>
            </w:tcMar>
          </w:tcPr>
          <w:p>
            <w:r>
              <w:rPr>
                <w:b/>
              </w:rPr>
              <w:t>Project Milestone: Week 4 Deliverable</w:t>
            </w:r>
          </w:p>
        </w:tc>
      </w:tr>
      <w:tr>
        <w:tc>
          <w:tcPr>
            <w:tcW w:type="dxa" w:w="4680"/>
            <w:shd w:fill="E0F2F1"/>
            <w:tcMar>
              <w:top w:w="80" w:type="dxa"/>
              <w:bottom w:w="80" w:type="dxa"/>
              <w:left w:w="120" w:type="dxa"/>
              <w:right w:w="120" w:type="dxa"/>
            </w:tcMar>
          </w:tcPr>
          <w:p>
            <w:r>
              <w:rPr>
                <w:b/>
              </w:rPr>
              <w:t>Target Audience: Computer Fundamentals Students</w:t>
            </w:r>
          </w:p>
        </w:tc>
        <w:tc>
          <w:tcPr>
            <w:tcW w:type="dxa" w:w="4680"/>
            <w:shd w:fill="E0F2F1"/>
            <w:tcMar>
              <w:top w:w="80" w:type="dxa"/>
              <w:bottom w:w="80" w:type="dxa"/>
              <w:left w:w="120" w:type="dxa"/>
              <w:right w:w="120" w:type="dxa"/>
            </w:tcMar>
          </w:tcPr>
          <w:p>
            <w:r>
              <w:rPr>
                <w:b/>
              </w:rPr>
              <w:t>Document Version: 1.0 (Final)</w:t>
            </w:r>
          </w:p>
        </w:tc>
      </w:tr>
    </w:tbl>
    <w:p>
      <w:pPr>
        <w:spacing w:after="240"/>
      </w:pPr>
    </w:p>
    <w:p>
      <w:pPr>
        <w:keepNext/>
        <w:spacing w:before="360" w:after="120"/>
      </w:pPr>
      <w:r>
        <w:rPr>
          <w:rFonts w:ascii="Arial" w:hAnsi="Arial"/>
          <w:b/>
          <w:color w:val="005F73"/>
          <w:sz w:val="36"/>
        </w:rPr>
        <w:t>1. Executive Summary &amp; Core Objectives</w:t>
      </w:r>
    </w:p>
    <w:p>
      <w:pPr>
        <w:spacing w:after="160" w:line="276" w:lineRule="auto"/>
      </w:pPr>
      <w:r>
        <w:t>This report outlines the conceptual framework, database design, and implementation roadmap for a Virtual Customer Support System (VCSS) tailored specifically for Computer Fundamentals students. The objective of this project is to integrate ticket management, dynamic knowledge base retrieval, and automated student feedback into a unified, scalable, and user-friendly platform.</w:t>
      </w:r>
    </w:p>
    <w:p>
      <w:pPr>
        <w:spacing w:after="160" w:line="276" w:lineRule="auto"/>
      </w:pPr>
      <w:r>
        <w:t>By combining modern helpdesk Customer Relationship Management (CRM) principles with relational database design, the system bridges technical academic support and data management. It resolves common learning friction points—such as recurring software setup errors, lab submission difficulties, and hardware troubleshooting—while ensuring high availability, security, and administrative efficiency.</w:t>
      </w:r>
    </w:p>
    <w:tbl>
      <w:tblPr>
        <w:tblW w:type="auto" w:w="0"/>
        <w:jc w:val="center"/>
        <w:tblLayout w:type="fixed"/>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left w:val="single" w:sz="24" w:space="0" w:color="005F73"/>
              <w:top w:val="none"/>
              <w:bottom w:val="none"/>
              <w:right w:val="none"/>
            </w:tcBorders>
          </w:tcPr>
          <w:p>
            <w:pPr>
              <w:spacing w:after="80"/>
            </w:pPr>
            <w:r>
              <w:rPr>
                <w:b/>
                <w:color w:val="005F73"/>
                <w:sz w:val="22"/>
              </w:rPr>
              <w:t>SYSTEM ARCHITECTURE HIGHLIGHT: Educational CRM Integration</w:t>
              <w:br/>
            </w:r>
            <w:r>
              <w:rPr>
                <w:color w:val="222222"/>
                <w:sz w:val="21"/>
              </w:rPr>
              <w:t>Unlike enterprise CRM systems focused on sales conversions, an academic virtual support system focuses on pedagogical resolution efficiency—empowering students through instant self-service learning while automating tier-1 academic helpdesk tickets.</w:t>
            </w:r>
          </w:p>
        </w:tc>
      </w:tr>
    </w:tbl>
    <w:p/>
    <w:p>
      <w:pPr>
        <w:keepNext/>
        <w:spacing w:before="360" w:after="120"/>
      </w:pPr>
      <w:r>
        <w:rPr>
          <w:rFonts w:ascii="Arial" w:hAnsi="Arial"/>
          <w:b/>
          <w:color w:val="005F73"/>
          <w:sz w:val="36"/>
        </w:rPr>
        <w:t>2. System Architecture &amp; Core Modules</w:t>
      </w:r>
    </w:p>
    <w:p>
      <w:pPr>
        <w:spacing w:after="160" w:line="276" w:lineRule="auto"/>
      </w:pPr>
      <w:r>
        <w:t>The VCSS operates on a 3-tier architecture: a responsive Web Presentation Tier, a REST API Logic Tier, and a secure Database Management Tier.</w:t>
      </w:r>
    </w:p>
    <w:p>
      <w:pPr>
        <w:keepNext/>
        <w:spacing w:before="280" w:after="80"/>
      </w:pPr>
      <w:r>
        <w:rPr>
          <w:rFonts w:ascii="Arial" w:hAnsi="Arial"/>
          <w:b/>
          <w:color w:val="0A9396"/>
          <w:sz w:val="28"/>
        </w:rPr>
        <w:t>2.1 Key Functional Modules</w:t>
      </w:r>
    </w:p>
    <w:p>
      <w:pPr>
        <w:pStyle w:val="ListBullet"/>
        <w:spacing w:after="60"/>
      </w:pPr>
      <w:r>
        <w:rPr>
          <w:b/>
        </w:rPr>
        <w:t xml:space="preserve">Ticket Management Module: </w:t>
      </w:r>
      <w:r>
        <w:t>Allows students to log issues, tag categories (e.g., Binary Arithmetic, OS Configuration, Python Setup), track status in real-time, and auto-route tickets to Teaching Assistants (TAs) based on workload and expertise.</w:t>
      </w:r>
    </w:p>
    <w:p>
      <w:pPr>
        <w:pStyle w:val="ListBullet"/>
        <w:spacing w:after="60"/>
      </w:pPr>
      <w:r>
        <w:rPr>
          <w:b/>
        </w:rPr>
        <w:t xml:space="preserve">Knowledge Base (KB) Module: </w:t>
      </w:r>
      <w:r>
        <w:t>A searchable repository of lab guides, video walkthroughs, and FAQs. Features predictive search that suggests KB articles during ticket submission to deflect repetitive queries.</w:t>
      </w:r>
    </w:p>
    <w:p>
      <w:pPr>
        <w:pStyle w:val="ListBullet"/>
        <w:spacing w:after="160"/>
      </w:pPr>
      <w:r>
        <w:rPr>
          <w:b/>
        </w:rPr>
        <w:t xml:space="preserve">User Feedback &amp; Analytics Module: </w:t>
      </w:r>
      <w:r>
        <w:t>Captures post-ticket CSAT ratings (1–5 stars) and qualitative feedback. Provides analytics dashboards for instructors to identify common student learning bottlenecks.</w:t>
      </w:r>
    </w:p>
    <w:p>
      <w:pPr>
        <w:keepNext/>
        <w:spacing w:before="280" w:after="80"/>
      </w:pPr>
      <w:r>
        <w:rPr>
          <w:rFonts w:ascii="Arial" w:hAnsi="Arial"/>
          <w:b/>
          <w:color w:val="0A9396"/>
          <w:sz w:val="28"/>
        </w:rPr>
        <w:t>2.2 Visual System Architecture &amp; Flowcharts</w:t>
      </w:r>
    </w:p>
    <w:p>
      <w:pPr>
        <w:spacing w:after="120" w:line="276" w:lineRule="auto"/>
      </w:pPr>
      <w:r>
        <w:t>The diagrams below illustrate the system navigation flow and data interactions across components:</w:t>
      </w:r>
    </w:p>
    <w:tbl>
      <w:tblPr>
        <w:tblW w:type="auto" w:w="0"/>
        <w:jc w:val="center"/>
        <w:tblLayout w:type="fixed"/>
        <w:tblLook w:firstColumn="1" w:firstRow="1" w:lastColumn="0" w:lastRow="0" w:noHBand="0" w:noVBand="1" w:val="04A0"/>
        <w:tblBorders>
          <w:top w:val="single" w:sz="4" w:space="0" w:color="B2DFDB"/>
          <w:bottom w:val="single" w:sz="4" w:space="0" w:color="B2DFDB"/>
          <w:insideH w:val="single" w:sz="4" w:space="0" w:color="B2DFDB"/>
          <w:insideV w:val="none"/>
          <w:left w:val="none"/>
          <w:right w:val="none"/>
        </w:tblBorders>
      </w:tblPr>
      <w:tblGrid>
        <w:gridCol w:w="9360"/>
      </w:tblGrid>
      <w:tr>
        <w:tc>
          <w:tcPr>
            <w:tcW w:type="dxa" w:w="9360"/>
            <w:shd w:fill="F9F9F9"/>
            <w:tcMar>
              <w:top w:w="120" w:type="dxa"/>
              <w:bottom w:w="120" w:type="dxa"/>
              <w:left w:w="150" w:type="dxa"/>
              <w:right w:w="150" w:type="dxa"/>
            </w:tcMar>
          </w:tcPr>
          <w:p>
            <w:pPr>
              <w:spacing w:after="80"/>
            </w:pPr>
            <w:r>
              <w:rPr>
                <w:b/>
                <w:color w:val="005F73"/>
                <w:sz w:val="20"/>
              </w:rPr>
              <w:t>SYSTEM FLOW DIAGRAM 1: Student Navigation &amp; Auto-Deflection Loop</w:t>
              <w:br/>
            </w:r>
            <w:r>
              <w:rPr>
                <w:rFonts w:ascii="Consolas" w:hAnsi="Consolas"/>
                <w:sz w:val="19"/>
              </w:rPr>
              <w:t>[Student Portal Login]</w:t>
              <w:br/>
              <w:t xml:space="preserve">         │</w:t>
              <w:br/>
              <w:t xml:space="preserve">         ▼</w:t>
              <w:br/>
              <w:t>[Enter Issue Summary] ───► (Predictive AI KB Lookup Engine)</w:t>
              <w:br/>
              <w:t xml:space="preserve">                                   │</w:t>
              <w:br/>
              <w:t xml:space="preserve">                    ┌──────────────┴──────────────┐</w:t>
              <w:br/>
              <w:t xml:space="preserve">                    ▼                             ▼</w:t>
              <w:br/>
              <w:t xml:space="preserve">       [Article Solves Issue?]        [No Relevant KB Article]</w:t>
              <w:br/>
              <w:t xml:space="preserve">             │                                   │</w:t>
              <w:br/>
              <w:t xml:space="preserve">        (Yes)│                              (No) │</w:t>
              <w:br/>
              <w:t xml:space="preserve">             ▼                                   ▼</w:t>
              <w:br/>
              <w:t xml:space="preserve">     [Ticket Deflected]              [Submit Ticket Form]</w:t>
              <w:br/>
              <w:t xml:space="preserve">     [Log KB Rating]                             │</w:t>
              <w:br/>
              <w:t xml:space="preserve">                                                 ▼</w:t>
              <w:br/>
              <w:t xml:space="preserve">                                      [Auto-Route to TA Pool]</w:t>
              <w:br/>
              <w:t xml:space="preserve">                                                 │</w:t>
              <w:br/>
              <w:t xml:space="preserve">                                                 ▼</w:t>
              <w:br/>
              <w:t xml:space="preserve">                                      [TA Resolves &amp; Closes]</w:t>
              <w:br/>
              <w:t xml:space="preserve">                                                 │</w:t>
              <w:br/>
              <w:t xml:space="preserve">                                                 ▼</w:t>
              <w:br/>
              <w:t xml:space="preserve">                                      [Prompt CSAT Survey]</w:t>
            </w:r>
          </w:p>
        </w:tc>
      </w:tr>
    </w:tbl>
    <w:p>
      <w:pPr>
        <w:spacing w:after="240"/>
      </w:pPr>
    </w:p>
    <w:p>
      <w:pPr>
        <w:keepNext/>
        <w:spacing w:before="360" w:after="120"/>
      </w:pPr>
      <w:r>
        <w:rPr>
          <w:rFonts w:ascii="Arial" w:hAnsi="Arial"/>
          <w:b/>
          <w:color w:val="005F73"/>
          <w:sz w:val="36"/>
        </w:rPr>
        <w:t>3. Database Management Considerations</w:t>
      </w:r>
    </w:p>
    <w:p>
      <w:pPr>
        <w:spacing w:after="160" w:line="276" w:lineRule="auto"/>
      </w:pPr>
      <w:r>
        <w:t>A relational database schema (PostgreSQL / MySQL) ensures ACID compliance, high data integrity, and fast querying across student profiles, support tickets, knowledge articles, and feedback ratings.</w:t>
      </w:r>
    </w:p>
    <w:p>
      <w:pPr>
        <w:keepNext/>
        <w:spacing w:before="280" w:after="80"/>
      </w:pPr>
      <w:r>
        <w:rPr>
          <w:rFonts w:ascii="Arial" w:hAnsi="Arial"/>
          <w:b/>
          <w:color w:val="0A9396"/>
          <w:sz w:val="28"/>
        </w:rPr>
        <w:t>3.1 Entity-Relationship (ER) Schema Overview</w:t>
      </w:r>
    </w:p>
    <w:tbl>
      <w:tblPr>
        <w:tblW w:type="auto" w:w="0"/>
        <w:jc w:val="center"/>
        <w:tblLayout w:type="fixed"/>
        <w:tblLook w:firstColumn="1" w:firstRow="1" w:lastColumn="0" w:lastRow="0" w:noHBand="0" w:noVBand="1" w:val="04A0"/>
        <w:tblBorders>
          <w:top w:val="single" w:sz="4" w:space="0" w:color="B2DFDB"/>
          <w:bottom w:val="single" w:sz="4" w:space="0" w:color="B2DFDB"/>
          <w:insideH w:val="single" w:sz="4" w:space="0" w:color="B2DFDB"/>
          <w:insideV w:val="none"/>
          <w:left w:val="none"/>
          <w:right w:val="none"/>
        </w:tblBorders>
      </w:tblPr>
      <w:tblGrid>
        <w:gridCol w:w="2340"/>
        <w:gridCol w:w="2340"/>
        <w:gridCol w:w="2340"/>
        <w:gridCol w:w="2340"/>
      </w:tblGrid>
      <w:tr>
        <w:tc>
          <w:tcPr>
            <w:tcW w:type="dxa" w:w="1728"/>
            <w:shd w:fill="005F73"/>
            <w:tcMar>
              <w:top w:w="100" w:type="dxa"/>
              <w:bottom w:w="100" w:type="dxa"/>
              <w:left w:w="100" w:type="dxa"/>
              <w:right w:w="100" w:type="dxa"/>
            </w:tcMar>
          </w:tcPr>
          <w:p>
            <w:r>
              <w:rPr>
                <w:b/>
                <w:color w:val="FFFFFF"/>
              </w:rPr>
              <w:t>Entity Name</w:t>
            </w:r>
          </w:p>
        </w:tc>
        <w:tc>
          <w:tcPr>
            <w:tcW w:type="dxa" w:w="1584"/>
            <w:shd w:fill="005F73"/>
            <w:tcMar>
              <w:top w:w="100" w:type="dxa"/>
              <w:bottom w:w="100" w:type="dxa"/>
              <w:left w:w="100" w:type="dxa"/>
              <w:right w:w="100" w:type="dxa"/>
            </w:tcMar>
          </w:tcPr>
          <w:p>
            <w:r>
              <w:rPr>
                <w:b/>
                <w:color w:val="FFFFFF"/>
              </w:rPr>
              <w:t>Primary Key</w:t>
            </w:r>
          </w:p>
        </w:tc>
        <w:tc>
          <w:tcPr>
            <w:tcW w:type="dxa" w:w="2592"/>
            <w:shd w:fill="005F73"/>
            <w:tcMar>
              <w:top w:w="100" w:type="dxa"/>
              <w:bottom w:w="100" w:type="dxa"/>
              <w:left w:w="100" w:type="dxa"/>
              <w:right w:w="100" w:type="dxa"/>
            </w:tcMar>
          </w:tcPr>
          <w:p>
            <w:r>
              <w:rPr>
                <w:b/>
                <w:color w:val="FFFFFF"/>
              </w:rPr>
              <w:t>Foreign Keys</w:t>
            </w:r>
          </w:p>
        </w:tc>
        <w:tc>
          <w:tcPr>
            <w:tcW w:type="dxa" w:w="3456"/>
            <w:shd w:fill="005F73"/>
            <w:tcMar>
              <w:top w:w="100" w:type="dxa"/>
              <w:bottom w:w="100" w:type="dxa"/>
              <w:left w:w="100" w:type="dxa"/>
              <w:right w:w="100" w:type="dxa"/>
            </w:tcMar>
          </w:tcPr>
          <w:p>
            <w:r>
              <w:rPr>
                <w:b/>
                <w:color w:val="FFFFFF"/>
              </w:rPr>
              <w:t>Key Attributes</w:t>
            </w:r>
          </w:p>
        </w:tc>
      </w:tr>
      <w:tr>
        <w:tc>
          <w:tcPr>
            <w:tcW w:type="dxa" w:w="1728"/>
            <w:shd w:fill="E0F2F1"/>
            <w:tcMar>
              <w:top w:w="80" w:type="dxa"/>
              <w:bottom w:w="80" w:type="dxa"/>
              <w:left w:w="100" w:type="dxa"/>
              <w:right w:w="100" w:type="dxa"/>
            </w:tcMar>
          </w:tcPr>
          <w:p>
            <w:r>
              <w:t>Users</w:t>
            </w:r>
          </w:p>
        </w:tc>
        <w:tc>
          <w:tcPr>
            <w:tcW w:type="dxa" w:w="1584"/>
            <w:shd w:fill="E0F2F1"/>
            <w:tcMar>
              <w:top w:w="80" w:type="dxa"/>
              <w:bottom w:w="80" w:type="dxa"/>
              <w:left w:w="100" w:type="dxa"/>
              <w:right w:w="100" w:type="dxa"/>
            </w:tcMar>
          </w:tcPr>
          <w:p>
            <w:r>
              <w:t>user_id</w:t>
            </w:r>
          </w:p>
        </w:tc>
        <w:tc>
          <w:tcPr>
            <w:tcW w:type="dxa" w:w="2592"/>
            <w:shd w:fill="E0F2F1"/>
            <w:tcMar>
              <w:top w:w="80" w:type="dxa"/>
              <w:bottom w:w="80" w:type="dxa"/>
              <w:left w:w="100" w:type="dxa"/>
              <w:right w:w="100" w:type="dxa"/>
            </w:tcMar>
          </w:tcPr>
          <w:p>
            <w:r>
              <w:t>role_id</w:t>
            </w:r>
          </w:p>
        </w:tc>
        <w:tc>
          <w:tcPr>
            <w:tcW w:type="dxa" w:w="3456"/>
            <w:shd w:fill="E0F2F1"/>
            <w:tcMar>
              <w:top w:w="80" w:type="dxa"/>
              <w:bottom w:w="80" w:type="dxa"/>
              <w:left w:w="100" w:type="dxa"/>
              <w:right w:w="100" w:type="dxa"/>
            </w:tcMar>
          </w:tcPr>
          <w:p>
            <w:r>
              <w:t>first_name, last_name, email, password_hash, role (Student/TA/Prof)</w:t>
            </w:r>
          </w:p>
        </w:tc>
      </w:tr>
      <w:tr>
        <w:tc>
          <w:tcPr>
            <w:tcW w:type="dxa" w:w="1728"/>
            <w:shd w:fill="FFFFFF"/>
            <w:tcMar>
              <w:top w:w="80" w:type="dxa"/>
              <w:bottom w:w="80" w:type="dxa"/>
              <w:left w:w="100" w:type="dxa"/>
              <w:right w:w="100" w:type="dxa"/>
            </w:tcMar>
          </w:tcPr>
          <w:p>
            <w:r>
              <w:t>Tickets</w:t>
            </w:r>
          </w:p>
        </w:tc>
        <w:tc>
          <w:tcPr>
            <w:tcW w:type="dxa" w:w="1584"/>
            <w:shd w:fill="FFFFFF"/>
            <w:tcMar>
              <w:top w:w="80" w:type="dxa"/>
              <w:bottom w:w="80" w:type="dxa"/>
              <w:left w:w="100" w:type="dxa"/>
              <w:right w:w="100" w:type="dxa"/>
            </w:tcMar>
          </w:tcPr>
          <w:p>
            <w:r>
              <w:t>ticket_id</w:t>
            </w:r>
          </w:p>
        </w:tc>
        <w:tc>
          <w:tcPr>
            <w:tcW w:type="dxa" w:w="2592"/>
            <w:shd w:fill="FFFFFF"/>
            <w:tcMar>
              <w:top w:w="80" w:type="dxa"/>
              <w:bottom w:w="80" w:type="dxa"/>
              <w:left w:w="100" w:type="dxa"/>
              <w:right w:w="100" w:type="dxa"/>
            </w:tcMar>
          </w:tcPr>
          <w:p>
            <w:r>
              <w:t>student_id, assigned_ta_id, category_id</w:t>
            </w:r>
          </w:p>
        </w:tc>
        <w:tc>
          <w:tcPr>
            <w:tcW w:type="dxa" w:w="3456"/>
            <w:shd w:fill="FFFFFF"/>
            <w:tcMar>
              <w:top w:w="80" w:type="dxa"/>
              <w:bottom w:w="80" w:type="dxa"/>
              <w:left w:w="100" w:type="dxa"/>
              <w:right w:w="100" w:type="dxa"/>
            </w:tcMar>
          </w:tcPr>
          <w:p>
            <w:r>
              <w:t>subject, description, priority, status (Open/In-Progress/Resolved), created_at</w:t>
            </w:r>
          </w:p>
        </w:tc>
      </w:tr>
      <w:tr>
        <w:tc>
          <w:tcPr>
            <w:tcW w:type="dxa" w:w="1728"/>
            <w:shd w:fill="E0F2F1"/>
            <w:tcMar>
              <w:top w:w="80" w:type="dxa"/>
              <w:bottom w:w="80" w:type="dxa"/>
              <w:left w:w="100" w:type="dxa"/>
              <w:right w:w="100" w:type="dxa"/>
            </w:tcMar>
          </w:tcPr>
          <w:p>
            <w:r>
              <w:t>KnowledgeBase</w:t>
            </w:r>
          </w:p>
        </w:tc>
        <w:tc>
          <w:tcPr>
            <w:tcW w:type="dxa" w:w="1584"/>
            <w:shd w:fill="E0F2F1"/>
            <w:tcMar>
              <w:top w:w="80" w:type="dxa"/>
              <w:bottom w:w="80" w:type="dxa"/>
              <w:left w:w="100" w:type="dxa"/>
              <w:right w:w="100" w:type="dxa"/>
            </w:tcMar>
          </w:tcPr>
          <w:p>
            <w:r>
              <w:t>article_id</w:t>
            </w:r>
          </w:p>
        </w:tc>
        <w:tc>
          <w:tcPr>
            <w:tcW w:type="dxa" w:w="2592"/>
            <w:shd w:fill="E0F2F1"/>
            <w:tcMar>
              <w:top w:w="80" w:type="dxa"/>
              <w:bottom w:w="80" w:type="dxa"/>
              <w:left w:w="100" w:type="dxa"/>
              <w:right w:w="100" w:type="dxa"/>
            </w:tcMar>
          </w:tcPr>
          <w:p>
            <w:r>
              <w:t>author_id, category_id</w:t>
            </w:r>
          </w:p>
        </w:tc>
        <w:tc>
          <w:tcPr>
            <w:tcW w:type="dxa" w:w="3456"/>
            <w:shd w:fill="E0F2F1"/>
            <w:tcMar>
              <w:top w:w="80" w:type="dxa"/>
              <w:bottom w:w="80" w:type="dxa"/>
              <w:left w:w="100" w:type="dxa"/>
              <w:right w:w="100" w:type="dxa"/>
            </w:tcMar>
          </w:tcPr>
          <w:p>
            <w:r>
              <w:t>title, content_body, tags, view_count, helpful_votes</w:t>
            </w:r>
          </w:p>
        </w:tc>
      </w:tr>
      <w:tr>
        <w:tc>
          <w:tcPr>
            <w:tcW w:type="dxa" w:w="1728"/>
            <w:shd w:fill="FFFFFF"/>
            <w:tcMar>
              <w:top w:w="80" w:type="dxa"/>
              <w:bottom w:w="80" w:type="dxa"/>
              <w:left w:w="100" w:type="dxa"/>
              <w:right w:w="100" w:type="dxa"/>
            </w:tcMar>
          </w:tcPr>
          <w:p>
            <w:r>
              <w:t>Feedback</w:t>
            </w:r>
          </w:p>
        </w:tc>
        <w:tc>
          <w:tcPr>
            <w:tcW w:type="dxa" w:w="1584"/>
            <w:shd w:fill="FFFFFF"/>
            <w:tcMar>
              <w:top w:w="80" w:type="dxa"/>
              <w:bottom w:w="80" w:type="dxa"/>
              <w:left w:w="100" w:type="dxa"/>
              <w:right w:w="100" w:type="dxa"/>
            </w:tcMar>
          </w:tcPr>
          <w:p>
            <w:r>
              <w:t>feedback_id</w:t>
            </w:r>
          </w:p>
        </w:tc>
        <w:tc>
          <w:tcPr>
            <w:tcW w:type="dxa" w:w="2592"/>
            <w:shd w:fill="FFFFFF"/>
            <w:tcMar>
              <w:top w:w="80" w:type="dxa"/>
              <w:bottom w:w="80" w:type="dxa"/>
              <w:left w:w="100" w:type="dxa"/>
              <w:right w:w="100" w:type="dxa"/>
            </w:tcMar>
          </w:tcPr>
          <w:p>
            <w:r>
              <w:t>ticket_id, student_id</w:t>
            </w:r>
          </w:p>
        </w:tc>
        <w:tc>
          <w:tcPr>
            <w:tcW w:type="dxa" w:w="3456"/>
            <w:shd w:fill="FFFFFF"/>
            <w:tcMar>
              <w:top w:w="80" w:type="dxa"/>
              <w:bottom w:w="80" w:type="dxa"/>
              <w:left w:w="100" w:type="dxa"/>
              <w:right w:w="100" w:type="dxa"/>
            </w:tcMar>
          </w:tcPr>
          <w:p>
            <w:r>
              <w:t>csat_rating (1-5), comments, submitted_at</w:t>
            </w:r>
          </w:p>
        </w:tc>
      </w:tr>
    </w:tbl>
    <w:p>
      <w:pPr>
        <w:spacing w:after="160"/>
      </w:pPr>
    </w:p>
    <w:p>
      <w:pPr>
        <w:keepNext/>
        <w:spacing w:before="280" w:after="80"/>
      </w:pPr>
      <w:r>
        <w:rPr>
          <w:rFonts w:ascii="Arial" w:hAnsi="Arial"/>
          <w:b/>
          <w:color w:val="0A9396"/>
          <w:sz w:val="28"/>
        </w:rPr>
        <w:t>3.2 Data Security, Privacy &amp; Compliance</w:t>
      </w:r>
    </w:p>
    <w:p>
      <w:pPr>
        <w:pStyle w:val="ListBullet"/>
        <w:spacing w:after="60"/>
      </w:pPr>
      <w:r>
        <w:rPr>
          <w:b/>
        </w:rPr>
        <w:t xml:space="preserve">Access Control &amp; Role-Based Permissions (RBAC): </w:t>
      </w:r>
      <w:r>
        <w:t>Students can only view their own submitted tickets and feedback. TAs can update ticket statuses, while Professors maintain admin rights over KB articles and course analytics.</w:t>
      </w:r>
    </w:p>
    <w:p>
      <w:pPr>
        <w:pStyle w:val="ListBullet"/>
        <w:spacing w:after="160"/>
      </w:pPr>
      <w:r>
        <w:rPr>
          <w:b/>
        </w:rPr>
        <w:t xml:space="preserve">FERPA &amp; Data Protection: </w:t>
      </w:r>
      <w:r>
        <w:t>All student data is encrypted at rest (AES-256) and in transit (TLS 1.3). Personal identifiers are anonymized prior to generating institutional reporting analytics.</w:t>
      </w:r>
    </w:p>
    <w:p>
      <w:pPr>
        <w:keepNext/>
        <w:spacing w:before="360" w:after="120"/>
      </w:pPr>
      <w:r>
        <w:rPr>
          <w:rFonts w:ascii="Arial" w:hAnsi="Arial"/>
          <w:b/>
          <w:color w:val="005F73"/>
          <w:sz w:val="36"/>
        </w:rPr>
        <w:t>4. User Interaction Protocols &amp; SLA Management</w:t>
      </w:r>
    </w:p>
    <w:p>
      <w:pPr>
        <w:spacing w:after="160" w:line="276" w:lineRule="auto"/>
      </w:pPr>
      <w:r>
        <w:t>To maintain high service quality in an academic environment, interaction protocols and strict Service Level Agreements (SLAs) govern response and resolution timelines.</w:t>
      </w:r>
    </w:p>
    <w:p>
      <w:pPr>
        <w:keepNext/>
        <w:spacing w:before="280" w:after="80"/>
      </w:pPr>
      <w:r>
        <w:rPr>
          <w:rFonts w:ascii="Arial" w:hAnsi="Arial"/>
          <w:b/>
          <w:color w:val="0A9396"/>
          <w:sz w:val="28"/>
        </w:rPr>
        <w:t>4.1 Service Level Agreement (SLA) Matrix</w:t>
      </w:r>
    </w:p>
    <w:tbl>
      <w:tblPr>
        <w:tblW w:type="auto" w:w="0"/>
        <w:jc w:val="center"/>
        <w:tblLayout w:type="fixed"/>
        <w:tblLook w:firstColumn="1" w:firstRow="1" w:lastColumn="0" w:lastRow="0" w:noHBand="0" w:noVBand="1" w:val="04A0"/>
        <w:tblBorders>
          <w:top w:val="single" w:sz="4" w:space="0" w:color="B2DFDB"/>
          <w:bottom w:val="single" w:sz="4" w:space="0" w:color="B2DFDB"/>
          <w:insideH w:val="single" w:sz="4" w:space="0" w:color="B2DFDB"/>
          <w:insideV w:val="none"/>
          <w:left w:val="none"/>
          <w:right w:val="none"/>
        </w:tblBorders>
      </w:tblPr>
      <w:tblGrid>
        <w:gridCol w:w="2340"/>
        <w:gridCol w:w="2340"/>
        <w:gridCol w:w="2340"/>
        <w:gridCol w:w="2340"/>
      </w:tblGrid>
      <w:tr>
        <w:tc>
          <w:tcPr>
            <w:tcW w:type="dxa" w:w="2016"/>
            <w:shd w:fill="005F73"/>
            <w:tcMar>
              <w:top w:w="100" w:type="dxa"/>
              <w:bottom w:w="100" w:type="dxa"/>
              <w:left w:w="100" w:type="dxa"/>
              <w:right w:w="100" w:type="dxa"/>
            </w:tcMar>
          </w:tcPr>
          <w:p>
            <w:r>
              <w:rPr>
                <w:b/>
                <w:color w:val="FFFFFF"/>
              </w:rPr>
              <w:t>Priority Level</w:t>
            </w:r>
          </w:p>
        </w:tc>
        <w:tc>
          <w:tcPr>
            <w:tcW w:type="dxa" w:w="3312"/>
            <w:shd w:fill="005F73"/>
            <w:tcMar>
              <w:top w:w="100" w:type="dxa"/>
              <w:bottom w:w="100" w:type="dxa"/>
              <w:left w:w="100" w:type="dxa"/>
              <w:right w:w="100" w:type="dxa"/>
            </w:tcMar>
          </w:tcPr>
          <w:p>
            <w:r>
              <w:rPr>
                <w:b/>
                <w:color w:val="FFFFFF"/>
              </w:rPr>
              <w:t>Example Scenario</w:t>
            </w:r>
          </w:p>
        </w:tc>
        <w:tc>
          <w:tcPr>
            <w:tcW w:type="dxa" w:w="2016"/>
            <w:shd w:fill="005F73"/>
            <w:tcMar>
              <w:top w:w="100" w:type="dxa"/>
              <w:bottom w:w="100" w:type="dxa"/>
              <w:left w:w="100" w:type="dxa"/>
              <w:right w:w="100" w:type="dxa"/>
            </w:tcMar>
          </w:tcPr>
          <w:p>
            <w:r>
              <w:rPr>
                <w:b/>
                <w:color w:val="FFFFFF"/>
              </w:rPr>
              <w:t>First Response SLA</w:t>
            </w:r>
          </w:p>
        </w:tc>
        <w:tc>
          <w:tcPr>
            <w:tcW w:type="dxa" w:w="2016"/>
            <w:shd w:fill="005F73"/>
            <w:tcMar>
              <w:top w:w="100" w:type="dxa"/>
              <w:bottom w:w="100" w:type="dxa"/>
              <w:left w:w="100" w:type="dxa"/>
              <w:right w:w="100" w:type="dxa"/>
            </w:tcMar>
          </w:tcPr>
          <w:p>
            <w:r>
              <w:rPr>
                <w:b/>
                <w:color w:val="FFFFFF"/>
              </w:rPr>
              <w:t>Target Resolution Time</w:t>
            </w:r>
          </w:p>
        </w:tc>
      </w:tr>
      <w:tr>
        <w:tc>
          <w:tcPr>
            <w:tcW w:type="dxa" w:w="2016"/>
            <w:shd w:fill="E0F2F1"/>
            <w:tcMar>
              <w:top w:w="80" w:type="dxa"/>
              <w:bottom w:w="80" w:type="dxa"/>
              <w:left w:w="100" w:type="dxa"/>
              <w:right w:w="100" w:type="dxa"/>
            </w:tcMar>
          </w:tcPr>
          <w:p>
            <w:r>
              <w:t>Urgent (High)</w:t>
            </w:r>
          </w:p>
        </w:tc>
        <w:tc>
          <w:tcPr>
            <w:tcW w:type="dxa" w:w="3312"/>
            <w:shd w:fill="E0F2F1"/>
            <w:tcMar>
              <w:top w:w="80" w:type="dxa"/>
              <w:bottom w:w="80" w:type="dxa"/>
              <w:left w:w="100" w:type="dxa"/>
              <w:right w:w="100" w:type="dxa"/>
            </w:tcMar>
          </w:tcPr>
          <w:p>
            <w:r>
              <w:t>Lab exam system lockouts or submission portal outages</w:t>
            </w:r>
          </w:p>
        </w:tc>
        <w:tc>
          <w:tcPr>
            <w:tcW w:type="dxa" w:w="2016"/>
            <w:shd w:fill="E0F2F1"/>
            <w:tcMar>
              <w:top w:w="80" w:type="dxa"/>
              <w:bottom w:w="80" w:type="dxa"/>
              <w:left w:w="100" w:type="dxa"/>
              <w:right w:w="100" w:type="dxa"/>
            </w:tcMar>
          </w:tcPr>
          <w:p>
            <w:r>
              <w:t>&lt; 30 minutes</w:t>
            </w:r>
          </w:p>
        </w:tc>
        <w:tc>
          <w:tcPr>
            <w:tcW w:type="dxa" w:w="2016"/>
            <w:shd w:fill="E0F2F1"/>
            <w:tcMar>
              <w:top w:w="80" w:type="dxa"/>
              <w:bottom w:w="80" w:type="dxa"/>
              <w:left w:w="100" w:type="dxa"/>
              <w:right w:w="100" w:type="dxa"/>
            </w:tcMar>
          </w:tcPr>
          <w:p>
            <w:r>
              <w:t>&lt; 2 hours</w:t>
            </w:r>
          </w:p>
        </w:tc>
      </w:tr>
      <w:tr>
        <w:tc>
          <w:tcPr>
            <w:tcW w:type="dxa" w:w="2016"/>
            <w:shd w:fill="FFFFFF"/>
            <w:tcMar>
              <w:top w:w="80" w:type="dxa"/>
              <w:bottom w:w="80" w:type="dxa"/>
              <w:left w:w="100" w:type="dxa"/>
              <w:right w:w="100" w:type="dxa"/>
            </w:tcMar>
          </w:tcPr>
          <w:p>
            <w:r>
              <w:t>Standard (Medium)</w:t>
            </w:r>
          </w:p>
        </w:tc>
        <w:tc>
          <w:tcPr>
            <w:tcW w:type="dxa" w:w="3312"/>
            <w:shd w:fill="FFFFFF"/>
            <w:tcMar>
              <w:top w:w="80" w:type="dxa"/>
              <w:bottom w:w="80" w:type="dxa"/>
              <w:left w:w="100" w:type="dxa"/>
              <w:right w:w="100" w:type="dxa"/>
            </w:tcMar>
          </w:tcPr>
          <w:p>
            <w:r>
              <w:t>Software installation errors, IDE configuration issues</w:t>
            </w:r>
          </w:p>
        </w:tc>
        <w:tc>
          <w:tcPr>
            <w:tcW w:type="dxa" w:w="2016"/>
            <w:shd w:fill="FFFFFF"/>
            <w:tcMar>
              <w:top w:w="80" w:type="dxa"/>
              <w:bottom w:w="80" w:type="dxa"/>
              <w:left w:w="100" w:type="dxa"/>
              <w:right w:w="100" w:type="dxa"/>
            </w:tcMar>
          </w:tcPr>
          <w:p>
            <w:r>
              <w:t>&lt; 2 hours</w:t>
            </w:r>
          </w:p>
        </w:tc>
        <w:tc>
          <w:tcPr>
            <w:tcW w:type="dxa" w:w="2016"/>
            <w:shd w:fill="FFFFFF"/>
            <w:tcMar>
              <w:top w:w="80" w:type="dxa"/>
              <w:bottom w:w="80" w:type="dxa"/>
              <w:left w:w="100" w:type="dxa"/>
              <w:right w:w="100" w:type="dxa"/>
            </w:tcMar>
          </w:tcPr>
          <w:p>
            <w:r>
              <w:t>&lt; 12 hours</w:t>
            </w:r>
          </w:p>
        </w:tc>
      </w:tr>
      <w:tr>
        <w:tc>
          <w:tcPr>
            <w:tcW w:type="dxa" w:w="2016"/>
            <w:shd w:fill="E0F2F1"/>
            <w:tcMar>
              <w:top w:w="80" w:type="dxa"/>
              <w:bottom w:w="80" w:type="dxa"/>
              <w:left w:w="100" w:type="dxa"/>
              <w:right w:w="100" w:type="dxa"/>
            </w:tcMar>
          </w:tcPr>
          <w:p>
            <w:r>
              <w:t>General (Low)</w:t>
            </w:r>
          </w:p>
        </w:tc>
        <w:tc>
          <w:tcPr>
            <w:tcW w:type="dxa" w:w="3312"/>
            <w:shd w:fill="E0F2F1"/>
            <w:tcMar>
              <w:top w:w="80" w:type="dxa"/>
              <w:bottom w:w="80" w:type="dxa"/>
              <w:left w:w="100" w:type="dxa"/>
              <w:right w:w="100" w:type="dxa"/>
            </w:tcMar>
          </w:tcPr>
          <w:p>
            <w:r>
              <w:t>General questions regarding lecture concepts or homework clarification</w:t>
            </w:r>
          </w:p>
        </w:tc>
        <w:tc>
          <w:tcPr>
            <w:tcW w:type="dxa" w:w="2016"/>
            <w:shd w:fill="E0F2F1"/>
            <w:tcMar>
              <w:top w:w="80" w:type="dxa"/>
              <w:bottom w:w="80" w:type="dxa"/>
              <w:left w:w="100" w:type="dxa"/>
              <w:right w:w="100" w:type="dxa"/>
            </w:tcMar>
          </w:tcPr>
          <w:p>
            <w:r>
              <w:t>&lt; 6 hours</w:t>
            </w:r>
          </w:p>
        </w:tc>
        <w:tc>
          <w:tcPr>
            <w:tcW w:type="dxa" w:w="2016"/>
            <w:shd w:fill="E0F2F1"/>
            <w:tcMar>
              <w:top w:w="80" w:type="dxa"/>
              <w:bottom w:w="80" w:type="dxa"/>
              <w:left w:w="100" w:type="dxa"/>
              <w:right w:w="100" w:type="dxa"/>
            </w:tcMar>
          </w:tcPr>
          <w:p>
            <w:r>
              <w:t>&lt; 24 hours</w:t>
            </w:r>
          </w:p>
        </w:tc>
      </w:tr>
    </w:tbl>
    <w:p>
      <w:pPr>
        <w:spacing w:after="240"/>
      </w:pPr>
    </w:p>
    <w:p>
      <w:pPr>
        <w:keepNext/>
        <w:spacing w:before="360" w:after="120"/>
      </w:pPr>
      <w:r>
        <w:rPr>
          <w:rFonts w:ascii="Arial" w:hAnsi="Arial"/>
          <w:b/>
          <w:color w:val="005F73"/>
          <w:sz w:val="36"/>
        </w:rPr>
        <w:t>5. Implementation Roadmap &amp; Milestones</w:t>
      </w:r>
    </w:p>
    <w:p>
      <w:pPr>
        <w:spacing w:after="160" w:line="276" w:lineRule="auto"/>
      </w:pPr>
      <w:r>
        <w:t>The rollout strategy spans an 8-week phased schedule, ensuring thorough testing and smooth onboarding before full deployment during the academic term.</w:t>
      </w:r>
    </w:p>
    <w:tbl>
      <w:tblPr>
        <w:tblW w:type="auto" w:w="0"/>
        <w:jc w:val="center"/>
        <w:tblLayout w:type="fixed"/>
        <w:tblLook w:firstColumn="1" w:firstRow="1" w:lastColumn="0" w:lastRow="0" w:noHBand="0" w:noVBand="1" w:val="04A0"/>
        <w:tblBorders>
          <w:top w:val="single" w:sz="4" w:space="0" w:color="B2DFDB"/>
          <w:bottom w:val="single" w:sz="4" w:space="0" w:color="B2DFDB"/>
          <w:insideH w:val="single" w:sz="4" w:space="0" w:color="B2DFDB"/>
          <w:insideV w:val="none"/>
          <w:left w:val="none"/>
          <w:right w:val="none"/>
        </w:tblBorders>
      </w:tblPr>
      <w:tblGrid>
        <w:gridCol w:w="2340"/>
        <w:gridCol w:w="2340"/>
        <w:gridCol w:w="2340"/>
        <w:gridCol w:w="2340"/>
      </w:tblGrid>
      <w:tr>
        <w:tc>
          <w:tcPr>
            <w:tcW w:type="dxa" w:w="2592"/>
            <w:shd w:fill="005F73"/>
            <w:tcMar>
              <w:top w:w="100" w:type="dxa"/>
              <w:bottom w:w="100" w:type="dxa"/>
              <w:left w:w="100" w:type="dxa"/>
              <w:right w:w="100" w:type="dxa"/>
            </w:tcMar>
          </w:tcPr>
          <w:p>
            <w:r>
              <w:rPr>
                <w:b/>
                <w:color w:val="FFFFFF"/>
              </w:rPr>
              <w:t>Phase</w:t>
            </w:r>
          </w:p>
        </w:tc>
        <w:tc>
          <w:tcPr>
            <w:tcW w:type="dxa" w:w="3168"/>
            <w:shd w:fill="005F73"/>
            <w:tcMar>
              <w:top w:w="100" w:type="dxa"/>
              <w:bottom w:w="100" w:type="dxa"/>
              <w:left w:w="100" w:type="dxa"/>
              <w:right w:w="100" w:type="dxa"/>
            </w:tcMar>
          </w:tcPr>
          <w:p>
            <w:r>
              <w:rPr>
                <w:b/>
                <w:color w:val="FFFFFF"/>
              </w:rPr>
              <w:t>Key Deliverables</w:t>
            </w:r>
          </w:p>
        </w:tc>
        <w:tc>
          <w:tcPr>
            <w:tcW w:type="dxa" w:w="1440"/>
            <w:shd w:fill="005F73"/>
            <w:tcMar>
              <w:top w:w="100" w:type="dxa"/>
              <w:bottom w:w="100" w:type="dxa"/>
              <w:left w:w="100" w:type="dxa"/>
              <w:right w:w="100" w:type="dxa"/>
            </w:tcMar>
          </w:tcPr>
          <w:p>
            <w:r>
              <w:rPr>
                <w:b/>
                <w:color w:val="FFFFFF"/>
              </w:rPr>
              <w:t>Duration</w:t>
            </w:r>
          </w:p>
        </w:tc>
        <w:tc>
          <w:tcPr>
            <w:tcW w:type="dxa" w:w="2160"/>
            <w:shd w:fill="005F73"/>
            <w:tcMar>
              <w:top w:w="100" w:type="dxa"/>
              <w:bottom w:w="100" w:type="dxa"/>
              <w:left w:w="100" w:type="dxa"/>
              <w:right w:w="100" w:type="dxa"/>
            </w:tcMar>
          </w:tcPr>
          <w:p>
            <w:r>
              <w:rPr>
                <w:b/>
                <w:color w:val="FFFFFF"/>
              </w:rPr>
              <w:t>Milestone Target</w:t>
            </w:r>
          </w:p>
        </w:tc>
      </w:tr>
      <w:tr>
        <w:tc>
          <w:tcPr>
            <w:tcW w:type="dxa" w:w="2592"/>
            <w:shd w:fill="E0F2F1"/>
            <w:tcMar>
              <w:top w:w="80" w:type="dxa"/>
              <w:bottom w:w="80" w:type="dxa"/>
              <w:left w:w="100" w:type="dxa"/>
              <w:right w:w="100" w:type="dxa"/>
            </w:tcMar>
          </w:tcPr>
          <w:p>
            <w:r>
              <w:t>Phase 1: Architecture &amp; DB Design</w:t>
            </w:r>
          </w:p>
        </w:tc>
        <w:tc>
          <w:tcPr>
            <w:tcW w:type="dxa" w:w="3168"/>
            <w:shd w:fill="E0F2F1"/>
            <w:tcMar>
              <w:top w:w="80" w:type="dxa"/>
              <w:bottom w:w="80" w:type="dxa"/>
              <w:left w:w="100" w:type="dxa"/>
              <w:right w:w="100" w:type="dxa"/>
            </w:tcMar>
          </w:tcPr>
          <w:p>
            <w:r>
              <w:t>Schema definition, API specifications, UX wireframes</w:t>
            </w:r>
          </w:p>
        </w:tc>
        <w:tc>
          <w:tcPr>
            <w:tcW w:type="dxa" w:w="1440"/>
            <w:shd w:fill="E0F2F1"/>
            <w:tcMar>
              <w:top w:w="80" w:type="dxa"/>
              <w:bottom w:w="80" w:type="dxa"/>
              <w:left w:w="100" w:type="dxa"/>
              <w:right w:w="100" w:type="dxa"/>
            </w:tcMar>
          </w:tcPr>
          <w:p>
            <w:r>
              <w:t>Weeks 1–2</w:t>
            </w:r>
          </w:p>
        </w:tc>
        <w:tc>
          <w:tcPr>
            <w:tcW w:type="dxa" w:w="2160"/>
            <w:shd w:fill="E0F2F1"/>
            <w:tcMar>
              <w:top w:w="80" w:type="dxa"/>
              <w:bottom w:w="80" w:type="dxa"/>
              <w:left w:w="100" w:type="dxa"/>
              <w:right w:w="100" w:type="dxa"/>
            </w:tcMar>
          </w:tcPr>
          <w:p>
            <w:r>
              <w:t>Database setup complete</w:t>
            </w:r>
          </w:p>
        </w:tc>
      </w:tr>
      <w:tr>
        <w:tc>
          <w:tcPr>
            <w:tcW w:type="dxa" w:w="2592"/>
            <w:shd w:fill="FFFFFF"/>
            <w:tcMar>
              <w:top w:w="80" w:type="dxa"/>
              <w:bottom w:w="80" w:type="dxa"/>
              <w:left w:w="100" w:type="dxa"/>
              <w:right w:w="100" w:type="dxa"/>
            </w:tcMar>
          </w:tcPr>
          <w:p>
            <w:r>
              <w:t>Phase 2: Core Development</w:t>
            </w:r>
          </w:p>
        </w:tc>
        <w:tc>
          <w:tcPr>
            <w:tcW w:type="dxa" w:w="3168"/>
            <w:shd w:fill="FFFFFF"/>
            <w:tcMar>
              <w:top w:w="80" w:type="dxa"/>
              <w:bottom w:w="80" w:type="dxa"/>
              <w:left w:w="100" w:type="dxa"/>
              <w:right w:w="100" w:type="dxa"/>
            </w:tcMar>
          </w:tcPr>
          <w:p>
            <w:r>
              <w:t>Ticketing engine, KB indexing, RBAC authorization</w:t>
            </w:r>
          </w:p>
        </w:tc>
        <w:tc>
          <w:tcPr>
            <w:tcW w:type="dxa" w:w="1440"/>
            <w:shd w:fill="FFFFFF"/>
            <w:tcMar>
              <w:top w:w="80" w:type="dxa"/>
              <w:bottom w:w="80" w:type="dxa"/>
              <w:left w:w="100" w:type="dxa"/>
              <w:right w:w="100" w:type="dxa"/>
            </w:tcMar>
          </w:tcPr>
          <w:p>
            <w:r>
              <w:t>Weeks 3–5</w:t>
            </w:r>
          </w:p>
        </w:tc>
        <w:tc>
          <w:tcPr>
            <w:tcW w:type="dxa" w:w="2160"/>
            <w:shd w:fill="FFFFFF"/>
            <w:tcMar>
              <w:top w:w="80" w:type="dxa"/>
              <w:bottom w:w="80" w:type="dxa"/>
              <w:left w:w="100" w:type="dxa"/>
              <w:right w:w="100" w:type="dxa"/>
            </w:tcMar>
          </w:tcPr>
          <w:p>
            <w:r>
              <w:t>Alpha functional build</w:t>
            </w:r>
          </w:p>
        </w:tc>
      </w:tr>
      <w:tr>
        <w:tc>
          <w:tcPr>
            <w:tcW w:type="dxa" w:w="2592"/>
            <w:shd w:fill="E0F2F1"/>
            <w:tcMar>
              <w:top w:w="80" w:type="dxa"/>
              <w:bottom w:w="80" w:type="dxa"/>
              <w:left w:w="100" w:type="dxa"/>
              <w:right w:w="100" w:type="dxa"/>
            </w:tcMar>
          </w:tcPr>
          <w:p>
            <w:r>
              <w:t>Phase 3: Pilot Testing &amp; Integration</w:t>
            </w:r>
          </w:p>
        </w:tc>
        <w:tc>
          <w:tcPr>
            <w:tcW w:type="dxa" w:w="3168"/>
            <w:shd w:fill="E0F2F1"/>
            <w:tcMar>
              <w:top w:w="80" w:type="dxa"/>
              <w:bottom w:w="80" w:type="dxa"/>
              <w:left w:w="100" w:type="dxa"/>
              <w:right w:w="100" w:type="dxa"/>
            </w:tcMar>
          </w:tcPr>
          <w:p>
            <w:r>
              <w:t>TA pilot testing, LMS integration, load testing</w:t>
            </w:r>
          </w:p>
        </w:tc>
        <w:tc>
          <w:tcPr>
            <w:tcW w:type="dxa" w:w="1440"/>
            <w:shd w:fill="E0F2F1"/>
            <w:tcMar>
              <w:top w:w="80" w:type="dxa"/>
              <w:bottom w:w="80" w:type="dxa"/>
              <w:left w:w="100" w:type="dxa"/>
              <w:right w:w="100" w:type="dxa"/>
            </w:tcMar>
          </w:tcPr>
          <w:p>
            <w:r>
              <w:t>Weeks 6–7</w:t>
            </w:r>
          </w:p>
        </w:tc>
        <w:tc>
          <w:tcPr>
            <w:tcW w:type="dxa" w:w="2160"/>
            <w:shd w:fill="E0F2F1"/>
            <w:tcMar>
              <w:top w:w="80" w:type="dxa"/>
              <w:bottom w:w="80" w:type="dxa"/>
              <w:left w:w="100" w:type="dxa"/>
              <w:right w:w="100" w:type="dxa"/>
            </w:tcMar>
          </w:tcPr>
          <w:p>
            <w:r>
              <w:t>Beta pilot sign-off</w:t>
            </w:r>
          </w:p>
        </w:tc>
      </w:tr>
      <w:tr>
        <w:tc>
          <w:tcPr>
            <w:tcW w:type="dxa" w:w="2592"/>
            <w:shd w:fill="FFFFFF"/>
            <w:tcMar>
              <w:top w:w="80" w:type="dxa"/>
              <w:bottom w:w="80" w:type="dxa"/>
              <w:left w:w="100" w:type="dxa"/>
              <w:right w:w="100" w:type="dxa"/>
            </w:tcMar>
          </w:tcPr>
          <w:p>
            <w:r>
              <w:t>Phase 4: Full Launch &amp; Review</w:t>
            </w:r>
          </w:p>
        </w:tc>
        <w:tc>
          <w:tcPr>
            <w:tcW w:type="dxa" w:w="3168"/>
            <w:shd w:fill="FFFFFF"/>
            <w:tcMar>
              <w:top w:w="80" w:type="dxa"/>
              <w:bottom w:w="80" w:type="dxa"/>
              <w:left w:w="100" w:type="dxa"/>
              <w:right w:w="100" w:type="dxa"/>
            </w:tcMar>
          </w:tcPr>
          <w:p>
            <w:r>
              <w:t>Student onboarding, CSAT monitoring, feedback iteration</w:t>
            </w:r>
          </w:p>
        </w:tc>
        <w:tc>
          <w:tcPr>
            <w:tcW w:type="dxa" w:w="1440"/>
            <w:shd w:fill="FFFFFF"/>
            <w:tcMar>
              <w:top w:w="80" w:type="dxa"/>
              <w:bottom w:w="80" w:type="dxa"/>
              <w:left w:w="100" w:type="dxa"/>
              <w:right w:w="100" w:type="dxa"/>
            </w:tcMar>
          </w:tcPr>
          <w:p>
            <w:r>
              <w:t>Week 8</w:t>
            </w:r>
          </w:p>
        </w:tc>
        <w:tc>
          <w:tcPr>
            <w:tcW w:type="dxa" w:w="2160"/>
            <w:shd w:fill="FFFFFF"/>
            <w:tcMar>
              <w:top w:w="80" w:type="dxa"/>
              <w:bottom w:w="80" w:type="dxa"/>
              <w:left w:w="100" w:type="dxa"/>
              <w:right w:w="100" w:type="dxa"/>
            </w:tcMar>
          </w:tcPr>
          <w:p>
            <w:r>
              <w:t>Production deployment</w:t>
            </w:r>
          </w:p>
        </w:tc>
      </w:tr>
    </w:tbl>
    <w:p>
      <w:pPr>
        <w:spacing w:after="240"/>
      </w:pPr>
    </w:p>
    <w:p>
      <w:pPr>
        <w:keepNext/>
        <w:spacing w:before="360" w:after="120"/>
      </w:pPr>
      <w:r>
        <w:rPr>
          <w:rFonts w:ascii="Arial" w:hAnsi="Arial"/>
          <w:b/>
          <w:color w:val="005F73"/>
          <w:sz w:val="36"/>
        </w:rPr>
        <w:t>6. Implementation Challenges &amp; Mitigation Strategies</w:t>
      </w:r>
    </w:p>
    <w:p>
      <w:pPr>
        <w:pStyle w:val="ListBullet"/>
        <w:spacing w:after="80"/>
      </w:pPr>
      <w:r>
        <w:rPr>
          <w:b/>
        </w:rPr>
        <w:t>Challenge 1: High Ticket Volume During Exam/Project Deadlines.</w:t>
        <w:br/>
      </w:r>
      <w:r>
        <w:t>Mitigation: Implement dynamic auto-response rules and promote pre-exam KB article roundups to increase deflection rates by 35%.</w:t>
      </w:r>
    </w:p>
    <w:p>
      <w:pPr>
        <w:pStyle w:val="ListBullet"/>
        <w:spacing w:after="80"/>
      </w:pPr>
      <w:r>
        <w:rPr>
          <w:b/>
        </w:rPr>
        <w:t>Challenge 2: Low Knowledge Base Article Engagement.</w:t>
        <w:br/>
      </w:r>
      <w:r>
        <w:t>Mitigation: Gamify KB feedback by incentivizing student ratings and utilizing search query logs to identify missing technical topics.</w:t>
      </w:r>
    </w:p>
    <w:p>
      <w:pPr>
        <w:pStyle w:val="ListBullet"/>
        <w:spacing w:after="160"/>
      </w:pPr>
      <w:r>
        <w:rPr>
          <w:b/>
        </w:rPr>
        <w:t>Challenge 3: System Scalability Under Concurrent Traffic.</w:t>
        <w:br/>
      </w:r>
      <w:r>
        <w:t>Mitigation: Leverage cloud hosting with auto-scaling groups and containerized microservices (Docker/Kubernetes).</w:t>
      </w:r>
    </w:p>
    <w:p>
      <w:pPr>
        <w:keepNext/>
        <w:spacing w:before="360" w:after="120"/>
      </w:pPr>
      <w:r>
        <w:rPr>
          <w:rFonts w:ascii="Arial" w:hAnsi="Arial"/>
          <w:b/>
          <w:color w:val="005F73"/>
          <w:sz w:val="36"/>
        </w:rPr>
        <w:t>7. Conclusion</w:t>
      </w:r>
    </w:p>
    <w:p>
      <w:pPr>
        <w:spacing w:after="160" w:line="276" w:lineRule="auto"/>
      </w:pPr>
      <w:r>
        <w:t>The proposed Virtual Customer Support System framework delivers a scalable, reliable, and student-centered support strategy for Computer Fundamentals courses. By coupling a robust relational database with ticketing, automated knowledge deflection, and real-time CSAT feedback, the system optimizes TA response efficiency and empowers students to resolve learning hurdles independently.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