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IT</w:t>
      </w:r>
      <w:r>
        <w:rPr>
          <w:spacing w:val="-11"/>
        </w:rPr>
        <w:t> </w:t>
      </w:r>
      <w:r>
        <w:rPr/>
        <w:t>Monitor</w:t>
      </w:r>
      <w:r>
        <w:rPr>
          <w:spacing w:val="-8"/>
        </w:rPr>
        <w:t> </w:t>
      </w:r>
      <w:r>
        <w:rPr/>
        <w:t>Asset</w:t>
      </w:r>
      <w:r>
        <w:rPr>
          <w:spacing w:val="-12"/>
        </w:rPr>
        <w:t> </w:t>
      </w:r>
      <w:r>
        <w:rPr/>
        <w:t>Accountability</w:t>
      </w:r>
      <w:r>
        <w:rPr>
          <w:spacing w:val="-12"/>
        </w:rPr>
        <w:t> </w:t>
      </w:r>
      <w:r>
        <w:rPr>
          <w:spacing w:val="-4"/>
        </w:rPr>
        <w:t>Form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34"/>
        <w:rPr>
          <w:i w:val="0"/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4"/>
        <w:gridCol w:w="5009"/>
      </w:tblGrid>
      <w:tr>
        <w:trPr>
          <w:trHeight w:val="710" w:hRule="atLeast"/>
        </w:trPr>
        <w:tc>
          <w:tcPr>
            <w:tcW w:w="5004" w:type="dxa"/>
          </w:tcPr>
          <w:p>
            <w:pPr>
              <w:pStyle w:val="TableParagraph"/>
              <w:spacing w:before="22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Name: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Jerome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Abelida</w:t>
            </w:r>
          </w:p>
        </w:tc>
        <w:tc>
          <w:tcPr>
            <w:tcW w:w="5009" w:type="dxa"/>
          </w:tcPr>
          <w:p>
            <w:pPr>
              <w:pStyle w:val="TableParagraph"/>
              <w:spacing w:before="222"/>
              <w:ind w:left="10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Assign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Date: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06-30-</w:t>
            </w:r>
            <w:r>
              <w:rPr>
                <w:b/>
                <w:spacing w:val="-4"/>
                <w:sz w:val="22"/>
              </w:rPr>
              <w:t>2025</w:t>
            </w:r>
          </w:p>
        </w:tc>
      </w:tr>
      <w:tr>
        <w:trPr>
          <w:trHeight w:val="714" w:hRule="atLeast"/>
        </w:trPr>
        <w:tc>
          <w:tcPr>
            <w:tcW w:w="10013" w:type="dxa"/>
            <w:gridSpan w:val="2"/>
          </w:tcPr>
          <w:p>
            <w:pPr>
              <w:pStyle w:val="TableParagraph"/>
              <w:spacing w:before="22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E-mail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Address:</w:t>
            </w:r>
            <w:r>
              <w:rPr>
                <w:b/>
                <w:spacing w:val="-5"/>
                <w:sz w:val="22"/>
              </w:rPr>
              <w:t> </w:t>
            </w:r>
            <w:hyperlink r:id="rId6">
              <w:r>
                <w:rPr>
                  <w:b/>
                  <w:color w:val="0562C1"/>
                  <w:spacing w:val="-2"/>
                  <w:sz w:val="22"/>
                  <w:u w:val="single" w:color="0562C1"/>
                </w:rPr>
                <w:t>jerome.abelida@riaadvisory.com</w:t>
              </w:r>
            </w:hyperlink>
          </w:p>
        </w:tc>
      </w:tr>
    </w:tbl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spacing w:before="99"/>
        <w:rPr>
          <w:i w:val="0"/>
        </w:rPr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IT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Equipment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Assigned</w:t>
      </w:r>
    </w:p>
    <w:p>
      <w:pPr>
        <w:tabs>
          <w:tab w:pos="1080" w:val="left" w:leader="none"/>
        </w:tabs>
        <w:spacing w:before="181"/>
        <w:ind w:left="720" w:right="0" w:firstLine="0"/>
        <w:jc w:val="left"/>
        <w:rPr>
          <w:b/>
          <w:sz w:val="22"/>
        </w:rPr>
      </w:pPr>
      <w:r>
        <w:rPr>
          <w:rFonts w:ascii="Symbol" w:hAnsi="Symbol"/>
          <w:spacing w:val="-10"/>
          <w:w w:val="95"/>
          <w:sz w:val="22"/>
        </w:rPr>
        <w:t></w:t>
      </w:r>
      <w:r>
        <w:rPr>
          <w:rFonts w:ascii="Times New Roman" w:hAnsi="Times New Roman"/>
          <w:sz w:val="22"/>
        </w:rPr>
        <w:tab/>
      </w:r>
      <w:r>
        <w:rPr>
          <w:b/>
          <w:spacing w:val="-2"/>
          <w:w w:val="95"/>
          <w:sz w:val="22"/>
        </w:rPr>
        <w:t>Monitor:</w:t>
      </w:r>
    </w:p>
    <w:p>
      <w:pPr>
        <w:pStyle w:val="BodyText"/>
        <w:spacing w:before="61"/>
        <w:rPr>
          <w:i w:val="0"/>
          <w:sz w:val="20"/>
        </w:rPr>
      </w:pPr>
    </w:p>
    <w:tbl>
      <w:tblPr>
        <w:tblW w:w="0" w:type="auto"/>
        <w:jc w:val="left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3"/>
        <w:gridCol w:w="5931"/>
      </w:tblGrid>
      <w:tr>
        <w:trPr>
          <w:trHeight w:val="340" w:hRule="atLeast"/>
        </w:trPr>
        <w:tc>
          <w:tcPr>
            <w:tcW w:w="2343" w:type="dxa"/>
          </w:tcPr>
          <w:p>
            <w:pPr>
              <w:pStyle w:val="TableParagraph"/>
              <w:spacing w:before="2"/>
              <w:ind w:left="8" w:right="8"/>
              <w:rPr>
                <w:sz w:val="24"/>
              </w:rPr>
            </w:pPr>
            <w:r>
              <w:rPr>
                <w:spacing w:val="-2"/>
                <w:sz w:val="24"/>
              </w:rPr>
              <w:t>Brand</w:t>
            </w:r>
          </w:p>
        </w:tc>
        <w:tc>
          <w:tcPr>
            <w:tcW w:w="5931" w:type="dxa"/>
          </w:tcPr>
          <w:p>
            <w:pPr>
              <w:pStyle w:val="TableParagraph"/>
              <w:spacing w:before="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AOC</w:t>
            </w:r>
          </w:p>
        </w:tc>
      </w:tr>
      <w:tr>
        <w:trPr>
          <w:trHeight w:val="345" w:hRule="atLeast"/>
        </w:trPr>
        <w:tc>
          <w:tcPr>
            <w:tcW w:w="2343" w:type="dxa"/>
          </w:tcPr>
          <w:p>
            <w:pPr>
              <w:pStyle w:val="TableParagraph"/>
              <w:spacing w:before="6"/>
              <w:ind w:left="8" w:right="9"/>
              <w:rPr>
                <w:sz w:val="24"/>
              </w:rPr>
            </w:pPr>
            <w:r>
              <w:rPr>
                <w:spacing w:val="-4"/>
                <w:sz w:val="24"/>
              </w:rPr>
              <w:t>Model</w:t>
            </w:r>
          </w:p>
        </w:tc>
        <w:tc>
          <w:tcPr>
            <w:tcW w:w="5931" w:type="dxa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  <w:r>
              <w:rPr>
                <w:sz w:val="22"/>
              </w:rPr>
              <w:t>AOC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24B1XH2</w:t>
            </w:r>
          </w:p>
        </w:tc>
      </w:tr>
      <w:tr>
        <w:trPr>
          <w:trHeight w:val="340" w:hRule="atLeast"/>
        </w:trPr>
        <w:tc>
          <w:tcPr>
            <w:tcW w:w="2343" w:type="dxa"/>
          </w:tcPr>
          <w:p>
            <w:pPr>
              <w:pStyle w:val="TableParagraph"/>
              <w:ind w:left="8" w:right="8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593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ATMQ29A003820</w:t>
            </w:r>
          </w:p>
        </w:tc>
      </w:tr>
      <w:tr>
        <w:trPr>
          <w:trHeight w:val="325" w:hRule="atLeast"/>
        </w:trPr>
        <w:tc>
          <w:tcPr>
            <w:tcW w:w="2343" w:type="dxa"/>
          </w:tcPr>
          <w:p>
            <w:pPr>
              <w:pStyle w:val="TableParagraph"/>
              <w:ind w:left="12" w:right="4"/>
              <w:rPr>
                <w:sz w:val="24"/>
              </w:rPr>
            </w:pPr>
            <w:r>
              <w:rPr>
                <w:sz w:val="24"/>
              </w:rPr>
              <w:t>Asset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593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Desktop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Monitor</w:t>
            </w:r>
          </w:p>
        </w:tc>
      </w:tr>
      <w:tr>
        <w:trPr>
          <w:trHeight w:val="345" w:hRule="atLeast"/>
        </w:trPr>
        <w:tc>
          <w:tcPr>
            <w:tcW w:w="2343" w:type="dxa"/>
          </w:tcPr>
          <w:p>
            <w:pPr>
              <w:pStyle w:val="TableParagraph"/>
              <w:ind w:left="8" w:right="8"/>
              <w:rPr>
                <w:sz w:val="24"/>
              </w:rPr>
            </w:pPr>
            <w:r>
              <w:rPr>
                <w:spacing w:val="-2"/>
                <w:sz w:val="24"/>
              </w:rPr>
              <w:t>Remarks</w:t>
            </w:r>
          </w:p>
        </w:tc>
        <w:tc>
          <w:tcPr>
            <w:tcW w:w="593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physical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issue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machine.</w:t>
            </w:r>
          </w:p>
        </w:tc>
      </w:tr>
    </w:tbl>
    <w:p>
      <w:pPr>
        <w:pStyle w:val="BodyText"/>
        <w:spacing w:before="26"/>
        <w:rPr>
          <w:i w:val="0"/>
        </w:rPr>
      </w:pPr>
    </w:p>
    <w:p>
      <w:pPr>
        <w:tabs>
          <w:tab w:pos="1080" w:val="left" w:leader="none"/>
        </w:tabs>
        <w:spacing w:before="0"/>
        <w:ind w:left="720" w:right="0" w:firstLine="0"/>
        <w:jc w:val="left"/>
        <w:rPr>
          <w:b/>
          <w:sz w:val="22"/>
        </w:rPr>
      </w:pPr>
      <w:r>
        <w:rPr>
          <w:rFonts w:ascii="Symbol" w:hAnsi="Symbol"/>
          <w:spacing w:val="-10"/>
          <w:sz w:val="22"/>
        </w:rPr>
        <w:t></w:t>
      </w:r>
      <w:r>
        <w:rPr>
          <w:rFonts w:ascii="Times New Roman" w:hAnsi="Times New Roman"/>
          <w:sz w:val="22"/>
        </w:rPr>
        <w:tab/>
      </w:r>
      <w:r>
        <w:rPr>
          <w:b/>
          <w:sz w:val="22"/>
        </w:rPr>
        <w:t>Accessories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(if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any):</w:t>
      </w:r>
    </w:p>
    <w:p>
      <w:pPr>
        <w:pStyle w:val="BodyText"/>
        <w:spacing w:before="62"/>
        <w:rPr>
          <w:i w:val="0"/>
          <w:sz w:val="20"/>
        </w:rPr>
      </w:pPr>
    </w:p>
    <w:tbl>
      <w:tblPr>
        <w:tblW w:w="0" w:type="auto"/>
        <w:jc w:val="left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3"/>
        <w:gridCol w:w="5931"/>
      </w:tblGrid>
      <w:tr>
        <w:trPr>
          <w:trHeight w:val="340" w:hRule="atLeast"/>
        </w:trPr>
        <w:tc>
          <w:tcPr>
            <w:tcW w:w="2343" w:type="dxa"/>
          </w:tcPr>
          <w:p>
            <w:pPr>
              <w:pStyle w:val="TableParagraph"/>
              <w:ind w:left="8" w:right="9"/>
              <w:rPr>
                <w:sz w:val="24"/>
              </w:rPr>
            </w:pPr>
            <w:r>
              <w:rPr>
                <w:sz w:val="24"/>
              </w:rPr>
              <w:t>Accessories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Included</w:t>
            </w:r>
          </w:p>
        </w:tc>
        <w:tc>
          <w:tcPr>
            <w:tcW w:w="5931" w:type="dxa"/>
          </w:tcPr>
          <w:p>
            <w:pPr>
              <w:pStyle w:val="TableParagraph"/>
              <w:ind w:left="1" w:right="2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Adapter,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Stand,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HDMI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Cable</w:t>
            </w:r>
          </w:p>
        </w:tc>
      </w:tr>
      <w:tr>
        <w:trPr>
          <w:trHeight w:val="340" w:hRule="atLeast"/>
        </w:trPr>
        <w:tc>
          <w:tcPr>
            <w:tcW w:w="2343" w:type="dxa"/>
          </w:tcPr>
          <w:p>
            <w:pPr>
              <w:pStyle w:val="TableParagraph"/>
              <w:ind w:left="8" w:right="12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(if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applicable)</w:t>
            </w:r>
          </w:p>
        </w:tc>
        <w:tc>
          <w:tcPr>
            <w:tcW w:w="5931" w:type="dxa"/>
          </w:tcPr>
          <w:p>
            <w:pPr>
              <w:pStyle w:val="TableParagraph"/>
              <w:ind w:left="2" w:right="1"/>
              <w:rPr>
                <w:sz w:val="22"/>
              </w:rPr>
            </w:pPr>
            <w:r>
              <w:rPr>
                <w:spacing w:val="-5"/>
                <w:sz w:val="22"/>
              </w:rPr>
              <w:t>AOC</w:t>
            </w:r>
          </w:p>
        </w:tc>
      </w:tr>
    </w:tbl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spacing w:before="18"/>
        <w:rPr>
          <w:i w:val="0"/>
        </w:rPr>
      </w:pPr>
    </w:p>
    <w:p>
      <w:pPr>
        <w:spacing w:before="0"/>
        <w:ind w:left="367" w:right="365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Acknowledgement</w:t>
      </w:r>
    </w:p>
    <w:p>
      <w:pPr>
        <w:pStyle w:val="BodyText"/>
        <w:rPr>
          <w:i w:val="0"/>
        </w:rPr>
      </w:pPr>
    </w:p>
    <w:p>
      <w:pPr>
        <w:pStyle w:val="BodyText"/>
        <w:spacing w:before="87"/>
        <w:rPr>
          <w:i w:val="0"/>
        </w:rPr>
      </w:pPr>
    </w:p>
    <w:p>
      <w:pPr>
        <w:pStyle w:val="BodyText"/>
        <w:spacing w:line="259" w:lineRule="auto"/>
        <w:ind w:left="360" w:right="737" w:firstLine="360"/>
      </w:pPr>
      <w:r>
        <w:rPr/>
        <w:t>By signing this form, I agree to the following: I am responsible for the equipment or property issued to me; I will use it/them in the manner intended; I will be responsible for any damage done (excluding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wear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tear);</w:t>
      </w:r>
      <w:r>
        <w:rPr>
          <w:spacing w:val="-2"/>
        </w:rPr>
        <w:t> </w:t>
      </w:r>
      <w:r>
        <w:rPr/>
        <w:t>violations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policy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disciplinary</w:t>
      </w:r>
      <w:r>
        <w:rPr>
          <w:spacing w:val="-4"/>
        </w:rPr>
        <w:t> </w:t>
      </w:r>
      <w:r>
        <w:rPr/>
        <w:t>action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salary</w:t>
      </w:r>
    </w:p>
    <w:p>
      <w:pPr>
        <w:pStyle w:val="BodyText"/>
        <w:spacing w:line="266" w:lineRule="auto"/>
        <w:ind w:left="360" w:right="737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2329649</wp:posOffset>
            </wp:positionH>
            <wp:positionV relativeFrom="paragraph">
              <wp:posOffset>677751</wp:posOffset>
            </wp:positionV>
            <wp:extent cx="1140823" cy="58066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823" cy="58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deduction;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separation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will return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item(s)</w:t>
      </w:r>
      <w:r>
        <w:rPr>
          <w:spacing w:val="-7"/>
        </w:rPr>
        <w:t> </w:t>
      </w:r>
      <w:r>
        <w:rPr/>
        <w:t>issued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proper</w:t>
      </w:r>
      <w:r>
        <w:rPr>
          <w:spacing w:val="-6"/>
        </w:rPr>
        <w:t> </w:t>
      </w:r>
      <w:r>
        <w:rPr/>
        <w:t>working order; I will replace any items issued to me that are damaged or lost at my expense.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4"/>
      </w:pPr>
    </w:p>
    <w:p>
      <w:pPr>
        <w:tabs>
          <w:tab w:pos="4750" w:val="left" w:leader="none"/>
        </w:tabs>
        <w:spacing w:before="0"/>
        <w:ind w:left="360" w:right="0" w:firstLine="0"/>
        <w:jc w:val="left"/>
        <w:rPr>
          <w:rFonts w:ascii="Times New Roman"/>
          <w:sz w:val="22"/>
        </w:rPr>
      </w:pPr>
      <w:r>
        <w:rPr>
          <w:b/>
          <w:spacing w:val="-2"/>
          <w:sz w:val="22"/>
        </w:rPr>
        <w:t>Employee </w:t>
      </w:r>
      <w:r>
        <w:rPr>
          <w:b/>
          <w:sz w:val="22"/>
        </w:rPr>
        <w:t>Signature: </w:t>
      </w:r>
      <w:r>
        <w:rPr>
          <w:rFonts w:ascii="Times New Roman"/>
          <w:sz w:val="22"/>
          <w:u w:val="thick"/>
        </w:rPr>
        <w:tab/>
      </w:r>
    </w:p>
    <w:p>
      <w:pPr>
        <w:spacing w:before="178"/>
        <w:ind w:left="360" w:right="0" w:firstLine="0"/>
        <w:jc w:val="left"/>
        <w:rPr>
          <w:sz w:val="22"/>
        </w:rPr>
      </w:pPr>
      <w:r>
        <w:rPr>
          <w:b/>
          <w:sz w:val="22"/>
        </w:rPr>
        <w:t>Date:</w:t>
      </w:r>
      <w:r>
        <w:rPr>
          <w:b/>
          <w:spacing w:val="-4"/>
          <w:sz w:val="22"/>
        </w:rPr>
        <w:t> </w:t>
      </w:r>
      <w:r>
        <w:rPr>
          <w:color w:val="808080"/>
          <w:sz w:val="22"/>
        </w:rPr>
        <w:t>Click</w:t>
      </w:r>
      <w:r>
        <w:rPr>
          <w:color w:val="808080"/>
          <w:spacing w:val="-5"/>
          <w:sz w:val="22"/>
        </w:rPr>
        <w:t> </w:t>
      </w:r>
      <w:r>
        <w:rPr>
          <w:color w:val="808080"/>
          <w:sz w:val="22"/>
        </w:rPr>
        <w:t>or</w:t>
      </w:r>
      <w:r>
        <w:rPr>
          <w:color w:val="808080"/>
          <w:spacing w:val="-6"/>
          <w:sz w:val="22"/>
        </w:rPr>
        <w:t> </w:t>
      </w:r>
      <w:r>
        <w:rPr>
          <w:color w:val="808080"/>
          <w:sz w:val="22"/>
        </w:rPr>
        <w:t>tap</w:t>
      </w:r>
      <w:r>
        <w:rPr>
          <w:color w:val="808080"/>
          <w:spacing w:val="-6"/>
          <w:sz w:val="22"/>
        </w:rPr>
        <w:t> </w:t>
      </w:r>
      <w:r>
        <w:rPr>
          <w:color w:val="808080"/>
          <w:sz w:val="22"/>
        </w:rPr>
        <w:t>to</w:t>
      </w:r>
      <w:r>
        <w:rPr>
          <w:color w:val="808080"/>
          <w:spacing w:val="-3"/>
          <w:sz w:val="22"/>
        </w:rPr>
        <w:t> </w:t>
      </w:r>
      <w:r>
        <w:rPr>
          <w:color w:val="808080"/>
          <w:sz w:val="22"/>
        </w:rPr>
        <w:t>enter</w:t>
      </w:r>
      <w:r>
        <w:rPr>
          <w:color w:val="808080"/>
          <w:spacing w:val="-5"/>
          <w:sz w:val="22"/>
        </w:rPr>
        <w:t> </w:t>
      </w:r>
      <w:r>
        <w:rPr>
          <w:color w:val="808080"/>
          <w:sz w:val="22"/>
        </w:rPr>
        <w:t>a</w:t>
      </w:r>
      <w:r>
        <w:rPr>
          <w:color w:val="808080"/>
          <w:spacing w:val="-5"/>
          <w:sz w:val="22"/>
        </w:rPr>
        <w:t> </w:t>
      </w:r>
      <w:r>
        <w:rPr>
          <w:color w:val="808080"/>
          <w:spacing w:val="-4"/>
          <w:sz w:val="22"/>
        </w:rPr>
        <w:t>date.</w:t>
      </w:r>
    </w:p>
    <w:p>
      <w:pPr>
        <w:pStyle w:val="BodyText"/>
        <w:rPr>
          <w:b w:val="0"/>
          <w:i w:val="0"/>
        </w:rPr>
      </w:pPr>
    </w:p>
    <w:p>
      <w:pPr>
        <w:pStyle w:val="BodyText"/>
        <w:spacing w:before="97"/>
        <w:rPr>
          <w:b w:val="0"/>
          <w:i w:val="0"/>
        </w:rPr>
      </w:pPr>
    </w:p>
    <w:p>
      <w:pPr>
        <w:spacing w:line="403" w:lineRule="auto" w:before="0"/>
        <w:ind w:left="360" w:right="6843" w:firstLine="0"/>
        <w:jc w:val="left"/>
        <w:rPr>
          <w:b/>
          <w:sz w:val="22"/>
        </w:rPr>
      </w:pPr>
      <w:r>
        <w:rPr>
          <w:b/>
          <w:sz w:val="22"/>
        </w:rPr>
        <w:t>Released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by: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Lawrence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Jamero Date: 30/06/2025</w:t>
      </w:r>
    </w:p>
    <w:sectPr>
      <w:headerReference w:type="default" r:id="rId5"/>
      <w:type w:val="continuous"/>
      <w:pgSz w:w="12240" w:h="20160"/>
      <w:pgMar w:header="615" w:footer="0" w:top="2400" w:bottom="280" w:left="1080" w:right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sz w:val="20"/>
      </w:rPr>
      <w:drawing>
        <wp:anchor distT="0" distB="0" distL="0" distR="0" allowOverlap="1" layoutInCell="1" locked="0" behindDoc="1" simplePos="0" relativeHeight="487521280">
          <wp:simplePos x="0" y="0"/>
          <wp:positionH relativeFrom="page">
            <wp:posOffset>5818335</wp:posOffset>
          </wp:positionH>
          <wp:positionV relativeFrom="page">
            <wp:posOffset>390525</wp:posOffset>
          </wp:positionV>
          <wp:extent cx="1443524" cy="70502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3524" cy="705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1792">
              <wp:simplePos x="0" y="0"/>
              <wp:positionH relativeFrom="page">
                <wp:posOffset>819150</wp:posOffset>
              </wp:positionH>
              <wp:positionV relativeFrom="page">
                <wp:posOffset>1369822</wp:posOffset>
              </wp:positionV>
              <wp:extent cx="6372225" cy="952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72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72225" h="9525">
                            <a:moveTo>
                              <a:pt x="0" y="0"/>
                            </a:moveTo>
                            <a:lnTo>
                              <a:pt x="6372225" y="9525"/>
                            </a:lnTo>
                          </a:path>
                        </a:pathLst>
                      </a:custGeom>
                      <a:ln w="635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94688" from="64.5pt,107.860001pt" to="566.25pt,108.610001pt" stroked="true" strokeweight=".5pt" strokecolor="#4471c4">
              <v:stroke dashstyle="solid"/>
              <w10:wrap type="none"/>
            </v:line>
          </w:pict>
        </mc:Fallback>
      </mc:AlternateContent>
    </w:r>
    <w:r>
      <w:rPr>
        <w:b w:val="0"/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2304">
              <wp:simplePos x="0" y="0"/>
              <wp:positionH relativeFrom="page">
                <wp:posOffset>902004</wp:posOffset>
              </wp:positionH>
              <wp:positionV relativeFrom="page">
                <wp:posOffset>473455</wp:posOffset>
              </wp:positionV>
              <wp:extent cx="2593975" cy="5835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93975" cy="583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color w:val="2E5395"/>
                              <w:sz w:val="22"/>
                            </w:rPr>
                            <w:t>RIA</w:t>
                          </w:r>
                          <w:r>
                            <w:rPr>
                              <w:b/>
                              <w:color w:val="2E5395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color w:val="2E5395"/>
                              <w:sz w:val="22"/>
                            </w:rPr>
                            <w:t>Advisory</w:t>
                          </w:r>
                          <w:r>
                            <w:rPr>
                              <w:b/>
                              <w:color w:val="2E5395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color w:val="2E5395"/>
                              <w:spacing w:val="-2"/>
                              <w:sz w:val="22"/>
                            </w:rPr>
                            <w:t>Philippines</w:t>
                          </w:r>
                        </w:p>
                        <w:p>
                          <w:pPr>
                            <w:spacing w:line="194" w:lineRule="exact" w:before="0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26</w:t>
                          </w:r>
                          <w:r>
                            <w:rPr>
                              <w:i/>
                              <w:sz w:val="16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i/>
                              <w:spacing w:val="-10"/>
                              <w:sz w:val="16"/>
                              <w:vertAlign w:val="baseline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  <w:vertAlign w:val="baseline"/>
                            </w:rPr>
                            <w:t>Floor,</w:t>
                          </w:r>
                          <w:r>
                            <w:rPr>
                              <w:i/>
                              <w:spacing w:val="-9"/>
                              <w:sz w:val="16"/>
                              <w:vertAlign w:val="baseline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  <w:vertAlign w:val="baseline"/>
                            </w:rPr>
                            <w:t>Podium</w:t>
                          </w:r>
                          <w:r>
                            <w:rPr>
                              <w:i/>
                              <w:spacing w:val="-9"/>
                              <w:sz w:val="16"/>
                              <w:vertAlign w:val="baseline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  <w:vertAlign w:val="baseline"/>
                            </w:rPr>
                            <w:t>West</w:t>
                          </w:r>
                          <w:r>
                            <w:rPr>
                              <w:i/>
                              <w:spacing w:val="-9"/>
                              <w:sz w:val="16"/>
                              <w:vertAlign w:val="baseline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  <w:vertAlign w:val="baseline"/>
                            </w:rPr>
                            <w:t>Tower,</w:t>
                          </w:r>
                          <w:r>
                            <w:rPr>
                              <w:i/>
                              <w:spacing w:val="-9"/>
                              <w:sz w:val="16"/>
                              <w:vertAlign w:val="baseline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  <w:vertAlign w:val="baseline"/>
                            </w:rPr>
                            <w:t>12</w:t>
                          </w:r>
                          <w:r>
                            <w:rPr>
                              <w:i/>
                              <w:spacing w:val="-9"/>
                              <w:sz w:val="16"/>
                              <w:vertAlign w:val="baseline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  <w:vertAlign w:val="baseline"/>
                            </w:rPr>
                            <w:t>ADB</w:t>
                          </w:r>
                          <w:r>
                            <w:rPr>
                              <w:i/>
                              <w:spacing w:val="-9"/>
                              <w:sz w:val="16"/>
                              <w:vertAlign w:val="baseline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  <w:vertAlign w:val="baseline"/>
                            </w:rPr>
                            <w:t>Avenue,</w:t>
                          </w:r>
                          <w:r>
                            <w:rPr>
                              <w:i/>
                              <w:spacing w:val="-9"/>
                              <w:sz w:val="16"/>
                              <w:vertAlign w:val="baseline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  <w:vertAlign w:val="baseline"/>
                            </w:rPr>
                            <w:t>Ortigas</w:t>
                          </w:r>
                          <w:r>
                            <w:rPr>
                              <w:i/>
                              <w:spacing w:val="-7"/>
                              <w:sz w:val="16"/>
                              <w:vertAlign w:val="baseline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  <w:vertAlign w:val="baseline"/>
                            </w:rPr>
                            <w:t>Center,</w:t>
                          </w:r>
                        </w:p>
                        <w:p>
                          <w:pPr>
                            <w:spacing w:line="194" w:lineRule="exact" w:before="0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Mandaluyong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City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1550,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Philippines</w:t>
                          </w:r>
                        </w:p>
                        <w:p>
                          <w:pPr>
                            <w:spacing w:before="2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2">
                            <w:r>
                              <w:rPr>
                                <w:color w:val="0562C1"/>
                                <w:spacing w:val="-2"/>
                                <w:sz w:val="16"/>
                                <w:u w:val="single" w:color="0562C1"/>
                              </w:rPr>
                              <w:t>hr_philippines@riaadvisory.com</w:t>
                            </w:r>
                          </w:hyperlink>
                          <w:r>
                            <w:rPr>
                              <w:color w:val="0562C1"/>
                              <w:spacing w:val="3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|</w:t>
                          </w:r>
                          <w:r>
                            <w:rPr>
                              <w:spacing w:val="9"/>
                              <w:sz w:val="22"/>
                            </w:rPr>
                            <w:t> </w:t>
                          </w:r>
                          <w:hyperlink r:id="rId3">
                            <w:r>
                              <w:rPr>
                                <w:color w:val="0562C1"/>
                                <w:spacing w:val="-2"/>
                                <w:sz w:val="16"/>
                                <w:u w:val="single" w:color="0562C1"/>
                              </w:rPr>
                              <w:t>www.riaadvisory.com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279999pt;width:204.25pt;height:45.95pt;mso-position-horizontal-relative:page;mso-position-vertical-relative:page;z-index:-15794176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E5395"/>
                        <w:sz w:val="22"/>
                      </w:rPr>
                      <w:t>RIA</w:t>
                    </w:r>
                    <w:r>
                      <w:rPr>
                        <w:b/>
                        <w:color w:val="2E5395"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color w:val="2E5395"/>
                        <w:sz w:val="22"/>
                      </w:rPr>
                      <w:t>Advisory</w:t>
                    </w:r>
                    <w:r>
                      <w:rPr>
                        <w:b/>
                        <w:color w:val="2E5395"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color w:val="2E5395"/>
                        <w:spacing w:val="-2"/>
                        <w:sz w:val="22"/>
                      </w:rPr>
                      <w:t>Philippines</w:t>
                    </w:r>
                  </w:p>
                  <w:p>
                    <w:pPr>
                      <w:spacing w:line="194" w:lineRule="exact" w:before="0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26</w:t>
                    </w:r>
                    <w:r>
                      <w:rPr>
                        <w:i/>
                        <w:sz w:val="16"/>
                        <w:vertAlign w:val="superscript"/>
                      </w:rPr>
                      <w:t>th</w:t>
                    </w:r>
                    <w:r>
                      <w:rPr>
                        <w:i/>
                        <w:spacing w:val="-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i/>
                        <w:sz w:val="16"/>
                        <w:vertAlign w:val="baseline"/>
                      </w:rPr>
                      <w:t>Floor,</w:t>
                    </w:r>
                    <w:r>
                      <w:rPr>
                        <w:i/>
                        <w:spacing w:val="-9"/>
                        <w:sz w:val="16"/>
                        <w:vertAlign w:val="baseline"/>
                      </w:rPr>
                      <w:t> </w:t>
                    </w:r>
                    <w:r>
                      <w:rPr>
                        <w:i/>
                        <w:sz w:val="16"/>
                        <w:vertAlign w:val="baseline"/>
                      </w:rPr>
                      <w:t>Podium</w:t>
                    </w:r>
                    <w:r>
                      <w:rPr>
                        <w:i/>
                        <w:spacing w:val="-9"/>
                        <w:sz w:val="16"/>
                        <w:vertAlign w:val="baseline"/>
                      </w:rPr>
                      <w:t> </w:t>
                    </w:r>
                    <w:r>
                      <w:rPr>
                        <w:i/>
                        <w:sz w:val="16"/>
                        <w:vertAlign w:val="baseline"/>
                      </w:rPr>
                      <w:t>West</w:t>
                    </w:r>
                    <w:r>
                      <w:rPr>
                        <w:i/>
                        <w:spacing w:val="-9"/>
                        <w:sz w:val="16"/>
                        <w:vertAlign w:val="baseline"/>
                      </w:rPr>
                      <w:t> </w:t>
                    </w:r>
                    <w:r>
                      <w:rPr>
                        <w:i/>
                        <w:sz w:val="16"/>
                        <w:vertAlign w:val="baseline"/>
                      </w:rPr>
                      <w:t>Tower,</w:t>
                    </w:r>
                    <w:r>
                      <w:rPr>
                        <w:i/>
                        <w:spacing w:val="-9"/>
                        <w:sz w:val="16"/>
                        <w:vertAlign w:val="baseline"/>
                      </w:rPr>
                      <w:t> </w:t>
                    </w:r>
                    <w:r>
                      <w:rPr>
                        <w:i/>
                        <w:sz w:val="16"/>
                        <w:vertAlign w:val="baseline"/>
                      </w:rPr>
                      <w:t>12</w:t>
                    </w:r>
                    <w:r>
                      <w:rPr>
                        <w:i/>
                        <w:spacing w:val="-9"/>
                        <w:sz w:val="16"/>
                        <w:vertAlign w:val="baseline"/>
                      </w:rPr>
                      <w:t> </w:t>
                    </w:r>
                    <w:r>
                      <w:rPr>
                        <w:i/>
                        <w:sz w:val="16"/>
                        <w:vertAlign w:val="baseline"/>
                      </w:rPr>
                      <w:t>ADB</w:t>
                    </w:r>
                    <w:r>
                      <w:rPr>
                        <w:i/>
                        <w:spacing w:val="-9"/>
                        <w:sz w:val="16"/>
                        <w:vertAlign w:val="baseline"/>
                      </w:rPr>
                      <w:t> </w:t>
                    </w:r>
                    <w:r>
                      <w:rPr>
                        <w:i/>
                        <w:sz w:val="16"/>
                        <w:vertAlign w:val="baseline"/>
                      </w:rPr>
                      <w:t>Avenue,</w:t>
                    </w:r>
                    <w:r>
                      <w:rPr>
                        <w:i/>
                        <w:spacing w:val="-9"/>
                        <w:sz w:val="16"/>
                        <w:vertAlign w:val="baseline"/>
                      </w:rPr>
                      <w:t> </w:t>
                    </w:r>
                    <w:r>
                      <w:rPr>
                        <w:i/>
                        <w:sz w:val="16"/>
                        <w:vertAlign w:val="baseline"/>
                      </w:rPr>
                      <w:t>Ortigas</w:t>
                    </w:r>
                    <w:r>
                      <w:rPr>
                        <w:i/>
                        <w:spacing w:val="-7"/>
                        <w:sz w:val="16"/>
                        <w:vertAlign w:val="baseline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  <w:vertAlign w:val="baseline"/>
                      </w:rPr>
                      <w:t>Center,</w:t>
                    </w:r>
                  </w:p>
                  <w:p>
                    <w:pPr>
                      <w:spacing w:line="194" w:lineRule="exact" w:before="0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Mandaluyong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City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1550,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Philippines</w:t>
                    </w:r>
                  </w:p>
                  <w:p>
                    <w:pPr>
                      <w:spacing w:before="2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562C1"/>
                          <w:spacing w:val="-2"/>
                          <w:sz w:val="16"/>
                          <w:u w:val="single" w:color="0562C1"/>
                        </w:rPr>
                        <w:t>hr_philippines@riaadvisory.com</w:t>
                      </w:r>
                    </w:hyperlink>
                    <w:r>
                      <w:rPr>
                        <w:color w:val="0562C1"/>
                        <w:spacing w:val="33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|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hyperlink r:id="rId3">
                      <w:r>
                        <w:rPr>
                          <w:color w:val="0562C1"/>
                          <w:spacing w:val="-2"/>
                          <w:sz w:val="16"/>
                          <w:u w:val="single" w:color="0562C1"/>
                        </w:rPr>
                        <w:t>www.riaadvisory.com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0"/>
      <w:ind w:left="2" w:right="36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5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jerome.abelida@riaadvisory.com" TargetMode="External"/><Relationship Id="rId7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hr_philippines@riaadvisory.com" TargetMode="External"/><Relationship Id="rId3" Type="http://schemas.openxmlformats.org/officeDocument/2006/relationships/hyperlink" Target="http://www.riaadvisory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jhun pineda</dc:creator>
  <dcterms:created xsi:type="dcterms:W3CDTF">2025-07-09T12:30:44Z</dcterms:created>
  <dcterms:modified xsi:type="dcterms:W3CDTF">2025-07-09T12:30:44Z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2025-07-09T00:00:00Z</vt:filetime>
  </property>
  <property fmtid="{D5CDD505-2E9C-101B-9397-08002B2CF9AE}" pid="5" name="Producer">
    <vt:lpwstr>www.ilovepdf.com</vt:lpwstr>
  </property>
</Properties>
</file>