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Spark local&amp; stand-alone配置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上一篇《Spark基础环境配置》中，我们已完成JDK、Hadoop、Zookeeper三大基础组件的部署，这是Spark运行的前提。Spark的部署模式有多种，其中local（本地模式）和stand-alone（独立集群模式）是最基础、最常用的两种——local模式适合开发调试，stand-alone模式适合小规模集群部署，无需依赖YARN等外部调度框架，部署简单、易于维护。本文将详细讲解这两种模式的完整配置流程、启动验证及常见问题解决，全程实操可落地，助力初学者快速上手Spark部署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一、前期准备与版本选型（衔接基础环境）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配置Spark前，需确保已完成上一篇基础环境的正确部署，且版本兼容。结合前期配置的基础环境，明确Spark版本选型及核心前提，避免版本不匹配导致启动失败。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版本选型（核心兼容）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结合前期已部署的基础环境，版本选型需遵循核心兼容原则，具体说明如下：JDK已部署JDK 8u202（LTS版），该版本是Spark 3.x系列的最佳兼容版本，无需进行修改；Hadoop已部署Hadoop 3.3.6，主要为Spark提供HDFS存储和基础环境支撑，配置前需确保其正常运行；Zookeeper已部署Zookeeper 3.8.4，该组件仅在stand-alone模式配置高可用（HA）时需要用到，单机模式下可暂不启动；Spark推荐选用3.4.2版本，该版本与Hadoop 3.3.6深度兼容，同时支持local和stand-alone两种部署模式，稳定性强，非常适配初学者的学习场景。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前置检查（必做）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执行以下命令，验证基础环境是否正常运行，避免因基础环境异常导致Spark配置失败：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验证JDK</w:t>
              <w:br/>
              <w:t>java -version</w:t>
              <w:br/>
              <w:t># 验证Hadoop（确保HDFS和YARN正常运行）</w:t>
              <w:br/>
              <w:t>jps  # 需出现NameNode、DataNode、ResourceManager、NodeManager进程</w:t>
              <w:br/>
              <w:t>hadoop fs -ls /  # 能正常查看HDFS根目录</w:t>
              <w:br/>
              <w:t># 验证Zookeeper（stand-alone HA模式需启动）</w:t>
              <w:br/>
              <w:t>zkServer.sh status  # 单机模式显示Mode: standalone</w:t>
            </w:r>
          </w:p>
        </w:tc>
      </w:tr>
    </w:tbl>
    <w:p/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注意：若Hadoop未启动，需先执行start-dfs.sh和start-yarn.sh启动；Zookeeper仅stand-alone HA模式需要启动，基础stand-alone单机集群可暂不启动。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Spark安装包下载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访问Apache Spark官网，下载Spark 3.4.2安装包（选择“Pre-built for Apache Hadoop 3.3 and later”版本，无需手动编译，直接适配已部署的Hadoop 3.3.6）。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将安装包上传至Linux服务器（如/usr/local/software目录），执行解压命令：</w:t>
        <w:br/>
        <w:t xml:space="preserve">        </w:t>
      </w:r>
      <w:r>
        <w:rPr>
          <w:rFonts w:eastAsia="Consolas" w:ascii="Consolas" w:cs="Consolas" w:hAnsi="Consolas"/>
          <w:sz w:val="22"/>
          <w:shd w:fill="EFF0F1"/>
        </w:rPr>
        <w:t>tar -zxvf spark-3.4.2-bin-hadoop3.tgz -C /usr/local/</w:t>
        <w:br/>
        <w:t>mv /usr/local/spark-3.4.2-bin-hadoop3 /usr/local/spark  # 重命名，便于后续配置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二、Spark local模式配置（开发调试首选）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Spark local模式是将Spark应用程序运行在单个节点的单个JVM进程中，所有核心组件（Driver、Executor）都运行在同一个进程内，无需集群，配置简单，适合代码开发、调试和小型数据测试，是初学者入门Spark的首选模式。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2.1 核心配置（仅需配置环境变量）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local模式无需修改Spark核心配置文件，仅需配置环境变量，让系统识别Spark命令。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编辑系统环境变量配置文件：</w:t>
        <w:br/>
        <w:t xml:space="preserve">        </w:t>
      </w:r>
      <w:r>
        <w:rPr>
          <w:rFonts w:eastAsia="Consolas" w:ascii="Consolas" w:cs="Consolas" w:hAnsi="Consolas"/>
          <w:sz w:val="22"/>
          <w:shd w:fill="EFF0F1"/>
        </w:rPr>
        <w:t>vim /etc/profile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在文件末尾添加以下内容（路径与Spark解压路径一致）：</w:t>
        <w:br/>
        <w:t xml:space="preserve">        </w:t>
      </w:r>
      <w:r>
        <w:rPr>
          <w:rFonts w:eastAsia="Consolas" w:ascii="Consolas" w:cs="Consolas" w:hAnsi="Consolas"/>
          <w:sz w:val="22"/>
          <w:shd w:fill="EFF0F1"/>
        </w:rPr>
        <w:t>export SPARK_HOME=/usr/local/spark</w:t>
        <w:br/>
        <w:t>export PATH=$PATH:$SPARK_HOME/bin:$SPARK_HOME/sbin</w:t>
        <w:br/>
        <w:t># 关联Hadoop，避免Spark读取HDFS文件时出现依赖异常</w:t>
        <w:br/>
        <w:t>export SPARK_DIST_CLASSPATH=$(hadoop classpath)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使环境变量立即生效：</w:t>
        <w:br/>
        <w:t xml:space="preserve">        </w:t>
      </w:r>
      <w:r>
        <w:rPr>
          <w:rFonts w:eastAsia="Consolas" w:ascii="Consolas" w:cs="Consolas" w:hAnsi="Consolas"/>
          <w:sz w:val="22"/>
          <w:shd w:fill="EFF0F1"/>
        </w:rPr>
        <w:t>source /etc/profile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2.2 启动与验证（关键步骤）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local模式无需启动Spark集群，直接通过spark-shell（交互式终端）或spark-submit（提交任务）验证配置是否成功。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2.2.1 交互式验证（spark-shell）</w:t>
      </w:r>
      <w:bookmarkEnd w:id="7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启动spark-shell（默认采用local模式，等价于--master local[*]，使用本机所有可用CPU核心）：</w:t>
        <w:br/>
        <w:t xml:space="preserve">        </w:t>
      </w:r>
      <w:r>
        <w:rPr>
          <w:rFonts w:eastAsia="Consolas" w:ascii="Consolas" w:cs="Consolas" w:hAnsi="Consolas"/>
          <w:sz w:val="22"/>
          <w:shd w:fill="EFF0F1"/>
        </w:rPr>
        <w:t>spark-shell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验证启动成功：</w:t>
        <w:br/>
        <w:t xml:space="preserve">        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终端出现“Spark context Web UI available at http://服务器IP:4040”提示（4040为Spark Web UI默认端口，若被占用会顺延至4041）。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执行简单的Spark操作，验证功能正常：</w:t>
        <w:br/>
        <w:t xml:space="preserve">            </w:t>
      </w:r>
      <w:r>
        <w:rPr>
          <w:rFonts w:eastAsia="Consolas" w:ascii="Consolas" w:cs="Consolas" w:hAnsi="Consolas"/>
          <w:sz w:val="22"/>
          <w:shd w:fill="EFF0F1"/>
        </w:rPr>
        <w:t># 读取HDFS上的文件（需提前在HDFS创建/test目录并上传文件，或使用本地文件）</w:t>
        <w:br/>
        <w:t>val rdd = sc.textFile("hdfs://localhost:9820/test/README.md")</w:t>
        <w:br/>
        <w:t># 统计文件行数</w:t>
        <w:br/>
        <w:t>rdd.count()  # 输出文件行数，说明配置成功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退出spark-shell：输入</w:t>
      </w:r>
      <w:r>
        <w:rPr>
          <w:rFonts w:eastAsia="Consolas" w:ascii="Consolas" w:cs="Consolas" w:hAnsi="Consolas"/>
          <w:sz w:val="22"/>
          <w:shd w:fill="EFF0F1"/>
        </w:rPr>
        <w:t>quit</w:t>
      </w:r>
      <w:r>
        <w:rPr>
          <w:rFonts w:eastAsia="等线" w:ascii="Arial" w:cs="Arial" w:hAnsi="Arial"/>
          <w:sz w:val="22"/>
        </w:rPr>
        <w:t>即可。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2.2.2 任务提交验证（spark-submit）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使用Spark自带的示例程序（SparkPi）验证任务提交功能，计算圆周率近似值：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spark-submit \</w:t>
              <w:br/>
              <w:t>--master local[2] \  # 指定local模式，使用2个CPU核心</w:t>
              <w:br/>
              <w:t>--class org.apache.spark.examples.SparkPi \</w:t>
              <w:br/>
              <w:t>$SPARK_HOME/examples/jars/spark-examples_2.12-3.4.2.jar \</w:t>
              <w:br/>
              <w:t>10  # 计算10次，次数越多结果越接近真实值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执行完成后，终端会输出“Pi is roughly 3.14xxxx”，说明local模式配置成功，任务能正常运行。</w:t>
      </w: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常见问题：启动spark-shell时提示“Could not find or load main class org.apache.spark.launcher.Main”，需检查SPARK_HOME路径是否正确，环境变量是否生效；读取HDFS文件失败，需检查Hadoop是否正常运行，HDFS路径是否正确。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2.3 local模式核心说明</w:t>
      </w:r>
      <w:bookmarkEnd w:id="9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local模式的核心参数：</w:t>
      </w:r>
      <w:r>
        <w:rPr>
          <w:rFonts w:eastAsia="Consolas" w:ascii="Consolas" w:cs="Consolas" w:hAnsi="Consolas"/>
          <w:sz w:val="22"/>
          <w:shd w:fill="EFF0F1"/>
        </w:rPr>
        <w:t>--master local[N]</w:t>
      </w:r>
      <w:r>
        <w:rPr>
          <w:rFonts w:eastAsia="等线" w:ascii="Arial" w:cs="Arial" w:hAnsi="Arial"/>
          <w:sz w:val="22"/>
        </w:rPr>
        <w:t>，N表示使用的CPU核心数，N=*表示使用本机所有核心。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适用场景：代码开发、调试、小型数据集测试（数据量不宜过大，避免单机资源不足）。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优势：配置简单、启动快速，无需集群环境，适合初学者入门。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三、Spark stand-alone模式配置（独立集群部署）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Spark stand-alone模式是Spark自带的分布式集群模式，由Master（主节点）和Slave（从节点）组成，Master负责资源调度和任务分配，Slave负责执行任务，无需依赖Hadoop的YARN，部署简单、轻量，适合小规模集群（几台到几十台机器）部署，适合学习和小型生产场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本文以“1个Master节点+1个Slave节点”为例（单机伪集群，模拟真实集群，多节点集群配置逻辑一致），基于前期部署的单台服务器配置。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3.1 前置准备（集群必备）</w:t>
      </w:r>
      <w:bookmarkEnd w:id="11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确保SSH免密登录正常（集群节点间通信需要）：</w:t>
        <w:br/>
        <w:t xml:space="preserve">        </w:t>
      </w:r>
      <w:r>
        <w:rPr>
          <w:rFonts w:eastAsia="Consolas" w:ascii="Consolas" w:cs="Consolas" w:hAnsi="Consolas"/>
          <w:sz w:val="22"/>
          <w:shd w:fill="EFF0F1"/>
        </w:rPr>
        <w:t>ssh localhost  # 无需输入密码即可登录，说明免密配置成功</w:t>
      </w:r>
      <w:r>
        <w:rPr>
          <w:rFonts w:eastAsia="等线" w:ascii="Arial" w:cs="Arial" w:hAnsi="Arial"/>
          <w:sz w:val="22"/>
        </w:rPr>
        <w:t>若未配置免密登录，参考上一篇Hadoop配置中的SSH免密登录步骤重新配置。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确保Hadoop正常运行（提供HDFS存储，Spark任务的数据可存储在HDFS中）。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3.2 核心配置（修改3个关键文件）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Spark配置文件位于</w:t>
      </w:r>
      <w:r>
        <w:rPr>
          <w:rFonts w:eastAsia="Consolas" w:ascii="Consolas" w:cs="Consolas" w:hAnsi="Consolas"/>
          <w:sz w:val="22"/>
          <w:shd w:fill="EFF0F1"/>
        </w:rPr>
        <w:t>/usr/local/spark/conf</w:t>
      </w:r>
      <w:r>
        <w:rPr>
          <w:rFonts w:eastAsia="等线" w:ascii="Arial" w:cs="Arial" w:hAnsi="Arial"/>
          <w:sz w:val="22"/>
        </w:rPr>
        <w:t>目录下，需修改3个核心文件，分别配置环境变量、Master节点和Slave节点。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3.2.1 配置spark-env.sh（环境变量配置）</w:t>
      </w:r>
      <w:bookmarkEnd w:id="13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进入配置目录，复制模板文件并修改：</w:t>
        <w:br/>
        <w:t xml:space="preserve">        </w:t>
      </w:r>
      <w:r>
        <w:rPr>
          <w:rFonts w:eastAsia="Consolas" w:ascii="Consolas" w:cs="Consolas" w:hAnsi="Consolas"/>
          <w:sz w:val="22"/>
          <w:shd w:fill="EFF0F1"/>
        </w:rPr>
        <w:t>cd /usr/local/spark/conf</w:t>
        <w:br/>
        <w:t>cp spark-env.sh.template spark-env.sh</w:t>
        <w:br/>
        <w:t>vim spark-env.sh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在文件末尾添加以下内容（路径需与实际部署一致）：</w:t>
        <w:br/>
        <w:t xml:space="preserve">        </w:t>
      </w:r>
      <w:r>
        <w:rPr>
          <w:rFonts w:eastAsia="Consolas" w:ascii="Consolas" w:cs="Consolas" w:hAnsi="Consolas"/>
          <w:sz w:val="22"/>
          <w:shd w:fill="EFF0F1"/>
        </w:rPr>
        <w:t>export JAVA_HOME=/usr/local/jdk8  # 关联JDK</w:t>
        <w:br/>
        <w:t>export SPARK_HOME=/usr/local/spark  # Spark安装路径</w:t>
        <w:br/>
        <w:t>export HADOOP_HOME=/usr/local/hadoop  # 关联Hadoop</w:t>
        <w:br/>
        <w:t>export HADOOP_CONF_DIR=$HADOOP_HOME/etc/hadoop  # 关联Hadoop配置文件</w:t>
        <w:br/>
        <w:t>export SPARK_MASTER_HOST=localhost  # Master节点主机名（单机伪集群设为localhost）</w:t>
        <w:br/>
        <w:t>export SPARK_MASTER_PORT=7077  # Master节点默认端口（无需修改）</w:t>
        <w:br/>
        <w:t>export SPARK_WORKER_CORES=2  # 每个Slave节点可用CPU核心数（根据本机配置调整）</w:t>
        <w:br/>
        <w:t>export SPARK_WORKER_MEMORY=2g  # 每个Slave节点可用内存（根据本机配置调整）</w:t>
        <w:br/>
        <w:t># 关联Hadoop依赖，避免读取HDFS文件异常</w:t>
        <w:br/>
        <w:t>export SPARK_DIST_CLASSPATH=$(hadoop classpath)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3.2.2 配置slaves（Slave节点配置）</w:t>
      </w:r>
      <w:bookmarkEnd w:id="14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复制模板文件并修改：</w:t>
        <w:br/>
      </w:r>
      <w:r>
        <w:rPr>
          <w:rFonts w:eastAsia="Consolas" w:ascii="Consolas" w:cs="Consolas" w:hAnsi="Consolas"/>
          <w:sz w:val="22"/>
          <w:shd w:fill="EFF0F1"/>
        </w:rPr>
        <w:t>cp slaves.template slaves</w:t>
        <w:br/>
        <w:t>vim slaves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删除文件中默认的“localhost”以外的内容，保留（单机伪集群仅需配置本机为Slave节点）：</w:t>
        <w:br/>
        <w:t xml:space="preserve">        </w:t>
      </w:r>
      <w:r>
        <w:rPr>
          <w:rFonts w:eastAsia="Consolas" w:ascii="Consolas" w:cs="Consolas" w:hAnsi="Consolas"/>
          <w:sz w:val="22"/>
          <w:shd w:fill="EFF0F1"/>
        </w:rPr>
        <w:t>localhost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若为多节点集群，需在slaves文件中添加所有Slave节点的主机名或IP地址（每行一个），并确保所有节点SSH免密互通。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3.2.3 配置spark-defaults.conf（可选，优化配置）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可选配置，用于优化Spark运行参数，复制模板文件并修改：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cp spark-defaults.conf.template spark-defaults.conf</w:t>
              <w:br/>
              <w:t>vim spark-defaults.conf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添加以下优化配置（按需添加）：</w:t>
      </w:r>
      <w:r>
        <w:rPr>
          <w:rFonts w:eastAsia="Consolas" w:ascii="Consolas" w:cs="Consolas" w:hAnsi="Consolas"/>
          <w:sz w:val="22"/>
          <w:shd w:fill="EFF0F1"/>
        </w:rPr>
        <w:t>spark.driver.memory 1g  # Driver进程内存（默认1g，根据本机配置调整）</w:t>
        <w:br/>
        <w:t>spark.executor.memory 1g  # Executor进程内存（默认1g，根据本机配置调整）</w:t>
        <w:br/>
        <w:t>spark.serializer org.apache.spark.serializer.KryoSerializer  # 启用Kryo序列化，提升性能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3.3 启动stand-alone集群</w:t>
      </w:r>
      <w:bookmarkEnd w:id="16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启动集群（在Master节点执行，单机伪集群即本机）：</w:t>
        <w:br/>
      </w:r>
      <w:r>
        <w:rPr>
          <w:rFonts w:eastAsia="Consolas" w:ascii="Consolas" w:cs="Consolas" w:hAnsi="Consolas"/>
          <w:sz w:val="22"/>
          <w:shd w:fill="EFF0F1"/>
        </w:rPr>
        <w:t>start-all.sh  # 启动Master和Slave节点，等价于start-master.sh + start-slaves.sh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查看启动进程（执行jps命令）：</w:t>
        <w:br/>
        <w:t xml:space="preserve">        </w:t>
      </w:r>
      <w:r>
        <w:rPr>
          <w:rFonts w:eastAsia="Consolas" w:ascii="Consolas" w:cs="Consolas" w:hAnsi="Consolas"/>
          <w:sz w:val="22"/>
          <w:shd w:fill="EFF0F1"/>
        </w:rPr>
        <w:t>jps</w:t>
      </w:r>
      <w:r>
        <w:rPr>
          <w:rFonts w:eastAsia="等线" w:ascii="Arial" w:cs="Arial" w:hAnsi="Arial"/>
          <w:sz w:val="22"/>
        </w:rPr>
        <w:t>预期进程：Master（主节点进程）、Worker（Slave节点进程），同时保留Hadoop的相关进程。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Web端验证：访问http://服务器IP:8080（Spark stand-alone集群Web UI默认端口），能看到集群信息（Master状态、Slave节点数量、CPU/内存资源等），说明集群启动成功。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3.4 集群任务提交与验证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使用Spark自带的SparkPi示例程序，向stand-alone集群提交任务，验证集群功能正常：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spark-submit \</w:t>
              <w:br/>
              <w:t>--master spark://localhost:7077 \  # 指定stand-alone集群Master地址</w:t>
              <w:br/>
              <w:t>--class org.apache.spark.examples.SparkPi \</w:t>
              <w:br/>
              <w:t>--executor-memory 1g \  # 每个Executor内存（不超过spark-env.sh中配置的SPARK_WORKER_MEMORY）</w:t>
              <w:br/>
              <w:t>--total-executor-cores 2 \  # 集群总可用CPU核心数</w:t>
              <w:br/>
              <w:t>$SPARK_HOME/examples/jars/spark-examples_2.12-3.4.2.jar \</w:t>
              <w:br/>
              <w:t>10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验证成功标志：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终端输出“Pi is roughly 3.14xxxx”，任务执行完成。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访问Spark Web UI（http://服务器IP:8080），可在“Running Applications”或“Completed Applications”中看到提交的任务信息，包括任务运行状态、执行时间等。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3.5 集群停止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若需停止stand-alone集群，在Master节点执行以下命令：</w:t>
        <w:br/>
        <w:t xml:space="preserve">      </w:t>
      </w:r>
      <w:r>
        <w:rPr>
          <w:rFonts w:eastAsia="Consolas" w:ascii="Consolas" w:cs="Consolas" w:hAnsi="Consolas"/>
          <w:sz w:val="22"/>
          <w:shd w:fill="EFF0F1"/>
        </w:rPr>
        <w:t>stop-all.sh  # 停止所有Master和Slave节点</w:t>
      </w: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常见问题：1. Worker节点启动后立即退出，查看日志（/usr/local/spark/logs目录下的worker日志），大概率是内存不足，需调整spark-env.sh中的SPARK_WORKER_MEMORY参数；2. 任务提交失败，提示“Connection refused”，需检查Master节点是否启动，Master地址和端口是否正确；3. 集群Web UI无法访问，需检查防火墙是否关闭。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3.6 stand-alone模式HA配置（可选，高可用）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基础stand-alone模式中，Master节点是单点故障（Master宕机后，集群无法调度任务），可结合前期部署的Zookeeper实现HA（高可用），配置两个Master节点（主备），Zookeeper负责主备切换。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启动Zookeeper集群（单机模式或集群模式均可）：</w:t>
        <w:br/>
        <w:t xml:space="preserve">        </w:t>
      </w:r>
      <w:r>
        <w:rPr>
          <w:rFonts w:eastAsia="Consolas" w:ascii="Consolas" w:cs="Consolas" w:hAnsi="Consolas"/>
          <w:sz w:val="22"/>
          <w:shd w:fill="EFF0F1"/>
        </w:rPr>
        <w:t>zkServer.sh start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修改spark-env.sh，添加以下配置（删除原有的SPARK_MASTER_HOST配置）：</w:t>
        <w:br/>
        <w:t xml:space="preserve">        </w:t>
      </w:r>
      <w:r>
        <w:rPr>
          <w:rFonts w:eastAsia="Consolas" w:ascii="Consolas" w:cs="Consolas" w:hAnsi="Consolas"/>
          <w:sz w:val="22"/>
          <w:shd w:fill="EFF0F1"/>
        </w:rPr>
        <w:t>export SPARK_DAEMON_JAVA_OPTS="-Dspark.deploy.recoveryMode=ZOOKEEPER -Dspark.deploy.zookeeper.url=localhost:2181 -Dspark.deploy.zookeeper.dir=/spark-ha"</w:t>
      </w:r>
      <w:r>
        <w:rPr>
          <w:rFonts w:eastAsia="等线" w:ascii="Arial" w:cs="Arial" w:hAnsi="Arial"/>
          <w:sz w:val="22"/>
        </w:rPr>
        <w:t>说明：localhost:2181为Zookeeper地址，/spark-ha为Zookeeper中存储Spark HA信息的目录。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在两个Master节点（本文以单机伪集群为例，可启动两个Master进程，指定不同端口）启动Master：</w:t>
        <w:br/>
        <w:t xml:space="preserve">       </w:t>
      </w:r>
      <w:r>
        <w:rPr>
          <w:rFonts w:eastAsia="Consolas" w:ascii="Consolas" w:cs="Consolas" w:hAnsi="Consolas"/>
          <w:sz w:val="22"/>
          <w:shd w:fill="EFF0F1"/>
        </w:rPr>
        <w:t>start-master.sh  # 第一个Master（默认端口7077）</w:t>
        <w:br/>
        <w:t>start-master.sh -p 7078  # 第二个Master（指定端口7078，作为备用）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验证HA：停止主Master进程（kill Master进程），备用Master会自动切换为主节点，集群正常运行，任务可正常提交。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四、两种模式对比与总结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Spark local和stand-alone模式是Spark最基础的两种部署模式，适用场景不同，初学者需根据自身需求选择，以下是核心对比及总结：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4.1 两种模式核心对比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两种模式的核心对比如下：在部署复杂度上，Spark local模式极低，仅需配置环境变量，无需启动集群；Spark stand-alone模式中等，需配置Master和Slave节点并启动集群。在适用场景上，Spark local模式适用于代码开发、调试和小型数据集测试；Spark stand-alone模式适用于小规模集群部署、学习及小型生产任务。在资源利用方面，Spark local模式仅使用单台机器资源，资源有限；Spark stand-alone模式可利用多台机器资源，支持分布式计算。在高可用层面，Spark local模式无高可用，单节点故障即导致任务终止；Spark stand-alone模式可结合Zookeeper实现HA（高可用），避免单点故障。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4.2 核心总结</w:t>
      </w:r>
      <w:bookmarkEnd w:id="22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两种模式均依赖JDK、Hadoop基础环境，配置前需确保基础环境正常运行，版本兼容是核心。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local模式适合初学者入门，快速验证代码逻辑，无需复杂配置；stand-alone模式适合学习分布式计算，模拟真实集群环境。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stand-alone模式的核心是Master和Slave节点配置，多节点集群需确保SSH免密互通，配置文件路径一致。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任务提交时，需正确指定--master参数（local模式为local[N]，stand-alone模式为spark://MasterIP:7077）。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至此，Spark local和stand-alone两种模式的配置已全部完成。后续可基于这两种模式，学习Spark的核心API、RDD编程、Spark SQL等内容，也可进一步学习Spark on YARN等更复杂的部署模式，实现更灵活的资源调度。下一篇将详细讲解Spark核心API的使用，敬请关注！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74634">
    <w:lvl>
      <w:start w:val="1"/>
      <w:numFmt w:val="decimal"/>
      <w:suff w:val="tab"/>
      <w:lvlText w:val="%1."/>
      <w:rPr>
        <w:color w:val="3370ff"/>
      </w:rPr>
    </w:lvl>
  </w:abstractNum>
  <w:abstractNum w:abstractNumId="774635">
    <w:lvl>
      <w:start w:val="2"/>
      <w:numFmt w:val="decimal"/>
      <w:suff w:val="tab"/>
      <w:lvlText w:val="%1."/>
      <w:rPr>
        <w:color w:val="3370ff"/>
      </w:rPr>
    </w:lvl>
  </w:abstractNum>
  <w:abstractNum w:abstractNumId="774636">
    <w:lvl>
      <w:start w:val="1"/>
      <w:numFmt w:val="decimal"/>
      <w:suff w:val="tab"/>
      <w:lvlText w:val="%1."/>
      <w:rPr>
        <w:color w:val="3370ff"/>
      </w:rPr>
    </w:lvl>
  </w:abstractNum>
  <w:abstractNum w:abstractNumId="774637">
    <w:lvl>
      <w:start w:val="2"/>
      <w:numFmt w:val="decimal"/>
      <w:suff w:val="tab"/>
      <w:lvlText w:val="%1."/>
      <w:rPr>
        <w:color w:val="3370ff"/>
      </w:rPr>
    </w:lvl>
  </w:abstractNum>
  <w:abstractNum w:abstractNumId="774638">
    <w:lvl>
      <w:start w:val="3"/>
      <w:numFmt w:val="decimal"/>
      <w:suff w:val="tab"/>
      <w:lvlText w:val="%1."/>
      <w:rPr>
        <w:color w:val="3370ff"/>
      </w:rPr>
    </w:lvl>
  </w:abstractNum>
  <w:abstractNum w:abstractNumId="774639">
    <w:lvl>
      <w:start w:val="1"/>
      <w:numFmt w:val="decimal"/>
      <w:suff w:val="tab"/>
      <w:lvlText w:val="%1."/>
      <w:rPr>
        <w:color w:val="3370ff"/>
      </w:rPr>
    </w:lvl>
  </w:abstractNum>
  <w:abstractNum w:abstractNumId="774640">
    <w:lvl>
      <w:start w:val="2"/>
      <w:numFmt w:val="decimal"/>
      <w:suff w:val="tab"/>
      <w:lvlText w:val="%1."/>
      <w:rPr>
        <w:color w:val="3370ff"/>
      </w:rPr>
    </w:lvl>
  </w:abstractNum>
  <w:abstractNum w:abstractNumId="774641">
    <w:lvl>
      <w:numFmt w:val="bullet"/>
      <w:suff w:val="tab"/>
      <w:lvlText w:val="￮"/>
      <w:rPr>
        <w:color w:val="3370ff"/>
      </w:rPr>
    </w:lvl>
  </w:abstractNum>
  <w:abstractNum w:abstractNumId="774642">
    <w:lvl>
      <w:numFmt w:val="bullet"/>
      <w:suff w:val="tab"/>
      <w:lvlText w:val="￮"/>
      <w:rPr>
        <w:color w:val="3370ff"/>
      </w:rPr>
    </w:lvl>
  </w:abstractNum>
  <w:abstractNum w:abstractNumId="774643">
    <w:lvl>
      <w:start w:val="3"/>
      <w:numFmt w:val="decimal"/>
      <w:suff w:val="tab"/>
      <w:lvlText w:val="%1."/>
      <w:rPr>
        <w:color w:val="3370ff"/>
      </w:rPr>
    </w:lvl>
  </w:abstractNum>
  <w:abstractNum w:abstractNumId="774644">
    <w:lvl>
      <w:numFmt w:val="bullet"/>
      <w:suff w:val="tab"/>
      <w:lvlText w:val="•"/>
      <w:rPr>
        <w:color w:val="3370ff"/>
      </w:rPr>
    </w:lvl>
  </w:abstractNum>
  <w:abstractNum w:abstractNumId="774645">
    <w:lvl>
      <w:numFmt w:val="bullet"/>
      <w:suff w:val="tab"/>
      <w:lvlText w:val="•"/>
      <w:rPr>
        <w:color w:val="3370ff"/>
      </w:rPr>
    </w:lvl>
  </w:abstractNum>
  <w:abstractNum w:abstractNumId="774646">
    <w:lvl>
      <w:numFmt w:val="bullet"/>
      <w:suff w:val="tab"/>
      <w:lvlText w:val="•"/>
      <w:rPr>
        <w:color w:val="3370ff"/>
      </w:rPr>
    </w:lvl>
  </w:abstractNum>
  <w:abstractNum w:abstractNumId="774647">
    <w:lvl>
      <w:start w:val="1"/>
      <w:numFmt w:val="decimal"/>
      <w:suff w:val="tab"/>
      <w:lvlText w:val="%1."/>
      <w:rPr>
        <w:color w:val="3370ff"/>
      </w:rPr>
    </w:lvl>
  </w:abstractNum>
  <w:abstractNum w:abstractNumId="774648">
    <w:lvl>
      <w:start w:val="2"/>
      <w:numFmt w:val="decimal"/>
      <w:suff w:val="tab"/>
      <w:lvlText w:val="%1."/>
      <w:rPr>
        <w:color w:val="3370ff"/>
      </w:rPr>
    </w:lvl>
  </w:abstractNum>
  <w:abstractNum w:abstractNumId="774649">
    <w:lvl>
      <w:start w:val="1"/>
      <w:numFmt w:val="decimal"/>
      <w:suff w:val="tab"/>
      <w:lvlText w:val="%1."/>
      <w:rPr>
        <w:color w:val="3370ff"/>
      </w:rPr>
    </w:lvl>
  </w:abstractNum>
  <w:abstractNum w:abstractNumId="774650">
    <w:lvl>
      <w:start w:val="2"/>
      <w:numFmt w:val="decimal"/>
      <w:suff w:val="tab"/>
      <w:lvlText w:val="%1."/>
      <w:rPr>
        <w:color w:val="3370ff"/>
      </w:rPr>
    </w:lvl>
  </w:abstractNum>
  <w:abstractNum w:abstractNumId="774651">
    <w:lvl>
      <w:start w:val="1"/>
      <w:numFmt w:val="decimal"/>
      <w:suff w:val="tab"/>
      <w:lvlText w:val="%1."/>
      <w:rPr>
        <w:color w:val="3370ff"/>
      </w:rPr>
    </w:lvl>
  </w:abstractNum>
  <w:abstractNum w:abstractNumId="774652">
    <w:lvl>
      <w:start w:val="2"/>
      <w:numFmt w:val="decimal"/>
      <w:suff w:val="tab"/>
      <w:lvlText w:val="%1."/>
      <w:rPr>
        <w:color w:val="3370ff"/>
      </w:rPr>
    </w:lvl>
  </w:abstractNum>
  <w:abstractNum w:abstractNumId="774653">
    <w:lvl>
      <w:start w:val="3"/>
      <w:numFmt w:val="decimal"/>
      <w:suff w:val="tab"/>
      <w:lvlText w:val="%1."/>
      <w:rPr>
        <w:color w:val="3370ff"/>
      </w:rPr>
    </w:lvl>
  </w:abstractNum>
  <w:abstractNum w:abstractNumId="774654">
    <w:lvl>
      <w:start w:val="1"/>
      <w:numFmt w:val="decimal"/>
      <w:suff w:val="tab"/>
      <w:lvlText w:val="%1."/>
      <w:rPr>
        <w:color w:val="3370ff"/>
      </w:rPr>
    </w:lvl>
  </w:abstractNum>
  <w:abstractNum w:abstractNumId="774655">
    <w:lvl>
      <w:start w:val="2"/>
      <w:numFmt w:val="decimal"/>
      <w:suff w:val="tab"/>
      <w:lvlText w:val="%1."/>
      <w:rPr>
        <w:color w:val="3370ff"/>
      </w:rPr>
    </w:lvl>
  </w:abstractNum>
  <w:abstractNum w:abstractNumId="774656">
    <w:lvl>
      <w:start w:val="3"/>
      <w:numFmt w:val="decimal"/>
      <w:suff w:val="tab"/>
      <w:lvlText w:val="%1."/>
      <w:rPr>
        <w:color w:val="3370ff"/>
      </w:rPr>
    </w:lvl>
  </w:abstractNum>
  <w:abstractNum w:abstractNumId="774657">
    <w:lvl>
      <w:numFmt w:val="bullet"/>
      <w:suff w:val="tab"/>
      <w:lvlText w:val="•"/>
      <w:rPr>
        <w:color w:val="3370ff"/>
      </w:rPr>
    </w:lvl>
  </w:abstractNum>
  <w:abstractNum w:abstractNumId="774658">
    <w:lvl>
      <w:numFmt w:val="bullet"/>
      <w:suff w:val="tab"/>
      <w:lvlText w:val="•"/>
      <w:rPr>
        <w:color w:val="3370ff"/>
      </w:rPr>
    </w:lvl>
  </w:abstractNum>
  <w:abstractNum w:abstractNumId="774659">
    <w:lvl>
      <w:start w:val="1"/>
      <w:numFmt w:val="decimal"/>
      <w:suff w:val="tab"/>
      <w:lvlText w:val="%1."/>
      <w:rPr>
        <w:color w:val="3370ff"/>
      </w:rPr>
    </w:lvl>
  </w:abstractNum>
  <w:abstractNum w:abstractNumId="774660">
    <w:lvl>
      <w:start w:val="2"/>
      <w:numFmt w:val="decimal"/>
      <w:suff w:val="tab"/>
      <w:lvlText w:val="%1."/>
      <w:rPr>
        <w:color w:val="3370ff"/>
      </w:rPr>
    </w:lvl>
  </w:abstractNum>
  <w:abstractNum w:abstractNumId="774661">
    <w:lvl>
      <w:start w:val="3"/>
      <w:numFmt w:val="decimal"/>
      <w:suff w:val="tab"/>
      <w:lvlText w:val="%1."/>
      <w:rPr>
        <w:color w:val="3370ff"/>
      </w:rPr>
    </w:lvl>
  </w:abstractNum>
  <w:abstractNum w:abstractNumId="774662">
    <w:lvl>
      <w:start w:val="4"/>
      <w:numFmt w:val="decimal"/>
      <w:suff w:val="tab"/>
      <w:lvlText w:val="%1."/>
      <w:rPr>
        <w:color w:val="3370ff"/>
      </w:rPr>
    </w:lvl>
  </w:abstractNum>
  <w:abstractNum w:abstractNumId="774663">
    <w:lvl>
      <w:numFmt w:val="bullet"/>
      <w:suff w:val="tab"/>
      <w:lvlText w:val="•"/>
      <w:rPr>
        <w:color w:val="3370ff"/>
      </w:rPr>
    </w:lvl>
  </w:abstractNum>
  <w:abstractNum w:abstractNumId="774664">
    <w:lvl>
      <w:numFmt w:val="bullet"/>
      <w:suff w:val="tab"/>
      <w:lvlText w:val="•"/>
      <w:rPr>
        <w:color w:val="3370ff"/>
      </w:rPr>
    </w:lvl>
  </w:abstractNum>
  <w:abstractNum w:abstractNumId="774665">
    <w:lvl>
      <w:numFmt w:val="bullet"/>
      <w:suff w:val="tab"/>
      <w:lvlText w:val="•"/>
      <w:rPr>
        <w:color w:val="3370ff"/>
      </w:rPr>
    </w:lvl>
  </w:abstractNum>
  <w:abstractNum w:abstractNumId="774666">
    <w:lvl>
      <w:numFmt w:val="bullet"/>
      <w:suff w:val="tab"/>
      <w:lvlText w:val="•"/>
      <w:rPr>
        <w:color w:val="3370ff"/>
      </w:rPr>
    </w:lvl>
  </w:abstractNum>
  <w:num w:numId="1">
    <w:abstractNumId w:val="774634"/>
  </w:num>
  <w:num w:numId="2">
    <w:abstractNumId w:val="774635"/>
  </w:num>
  <w:num w:numId="3">
    <w:abstractNumId w:val="774636"/>
  </w:num>
  <w:num w:numId="4">
    <w:abstractNumId w:val="774637"/>
  </w:num>
  <w:num w:numId="5">
    <w:abstractNumId w:val="774638"/>
  </w:num>
  <w:num w:numId="6">
    <w:abstractNumId w:val="774639"/>
  </w:num>
  <w:num w:numId="7">
    <w:abstractNumId w:val="774640"/>
  </w:num>
  <w:num w:numId="8">
    <w:abstractNumId w:val="774641"/>
  </w:num>
  <w:num w:numId="9">
    <w:abstractNumId w:val="774642"/>
  </w:num>
  <w:num w:numId="10">
    <w:abstractNumId w:val="774643"/>
  </w:num>
  <w:num w:numId="11">
    <w:abstractNumId w:val="774644"/>
  </w:num>
  <w:num w:numId="12">
    <w:abstractNumId w:val="774645"/>
  </w:num>
  <w:num w:numId="13">
    <w:abstractNumId w:val="774646"/>
  </w:num>
  <w:num w:numId="14">
    <w:abstractNumId w:val="774647"/>
  </w:num>
  <w:num w:numId="15">
    <w:abstractNumId w:val="774648"/>
  </w:num>
  <w:num w:numId="16">
    <w:abstractNumId w:val="774649"/>
  </w:num>
  <w:num w:numId="17">
    <w:abstractNumId w:val="774650"/>
  </w:num>
  <w:num w:numId="18">
    <w:abstractNumId w:val="774651"/>
  </w:num>
  <w:num w:numId="19">
    <w:abstractNumId w:val="774652"/>
  </w:num>
  <w:num w:numId="20">
    <w:abstractNumId w:val="774653"/>
  </w:num>
  <w:num w:numId="21">
    <w:abstractNumId w:val="774654"/>
  </w:num>
  <w:num w:numId="22">
    <w:abstractNumId w:val="774655"/>
  </w:num>
  <w:num w:numId="23">
    <w:abstractNumId w:val="774656"/>
  </w:num>
  <w:num w:numId="24">
    <w:abstractNumId w:val="774657"/>
  </w:num>
  <w:num w:numId="25">
    <w:abstractNumId w:val="774658"/>
  </w:num>
  <w:num w:numId="26">
    <w:abstractNumId w:val="774659"/>
  </w:num>
  <w:num w:numId="27">
    <w:abstractNumId w:val="774660"/>
  </w:num>
  <w:num w:numId="28">
    <w:abstractNumId w:val="774661"/>
  </w:num>
  <w:num w:numId="29">
    <w:abstractNumId w:val="774662"/>
  </w:num>
  <w:num w:numId="30">
    <w:abstractNumId w:val="774663"/>
  </w:num>
  <w:num w:numId="31">
    <w:abstractNumId w:val="774664"/>
  </w:num>
  <w:num w:numId="32">
    <w:abstractNumId w:val="774665"/>
  </w:num>
  <w:num w:numId="33">
    <w:abstractNumId w:val="77466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2026-04-19T02:41:59Z</dcterms:created>
  <dc:creator>Apache POI</dc:creator>
</cp:coreProperties>
</file>