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Spark HA &amp; Yarn配置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前两篇博文中，我们已完成Spark基础环境（JDK、Hadoop、Zookeeper）部署，以及local、stand-alone两种基础模式的配置。其中stand-alone模式虽部署简单，但基础版本存在单点故障隐患，无法满足生产环境的高可用需求；而Spark on Yarn模式则依托Hadoop YARN的资源调度能力，更适合大规模集群部署，实现资源的灵活分配与高效利用。本文将详细讲解Spark HA（高可用）配置（基于stand-alone模式优化）和Spark on Yarn配置，全程实操可落地，解决生产级部署的核心痛点，助力初学者衔接进阶部署场景。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一、前期准备与核心前提（衔接前文）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HA和Spark on Yarn配置均依赖前文部署的基础环境，需确保所有基础组件正常运行，版本兼容无异常，这是配置成功的核心前提，避免因基础环境问题导致配置失败。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版本兼容确认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沿用前文已部署的组件版本，无需额外更换，具体兼容说明如下：JDK 8u202（LTS版），完全兼容Spark 3.4.2，为所有组件提供运行基础；Hadoop 3.3.6，其YARN组件是Spark on Yarn模式的核心依赖，HDFS用于存储Spark任务数据；Zookeeper 3.8.4，是Spark HA模式实现主备切换的核心协调组件，需确保正常运行；Spark 3.4.2，与Hadoop 3.3.6、Zookeeper 3.8.4深度兼容，同时支持HA和Yarn两种部署模式，适配进阶学习和小型生产场景。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前置检查（必做）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执行以下命令，逐一验证基础环境状态，确保所有组件正常运行，避免后续配置踩坑：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验证JDK，确保版本正确</w:t>
              <w:br/>
              <w:t>java -version</w:t>
              <w:br/>
              <w:t># 验证Hadoop，确保HDFS和YARN均正常启动（Yarn模式核心依赖）</w:t>
              <w:br/>
              <w:t>jps  # 需出现NameNode、DataNode、ResourceManager、NodeManager进程</w:t>
              <w:br/>
              <w:t>hadoop fs -ls /  # 能正常查看HDFS根目录，验证HDFS可用</w:t>
              <w:br/>
              <w:t># 验证Zookeeper，确保进程正常（HA模式核心依赖）</w:t>
              <w:br/>
              <w:t>zkServer.sh status  # 单机模式显示Mode: standalone，集群模式显示对应角色</w:t>
              <w:br/>
              <w:t># 验证Spark基础环境，确保环境变量生效</w:t>
              <w:br/>
              <w:t xml:space="preserve">spark-shell --version </w:t>
            </w:r>
            <w:r>
              <w:rPr>
                <w:rFonts w:eastAsia="Consolas" w:ascii="Consolas" w:cs="Consolas" w:hAnsi="Consolas"/>
                <w:sz w:val="22"/>
              </w:rPr>
              <w:t xml:space="preserve"> # 输出Spark 3.4.2版本信息即正常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注意：若Hadoop未启动，需先执行start-dfs.sh和start-yarn.sh启动；Zookeeper未启动则执行zkServer.sh start启动；Spark环境变量未生效，需重新执行source /etc/profile命令。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核心说明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HA模式是对stand-alone模式的高可用优化，通过Zookeeper实现Master节点主备切换，解决单点故障问题，适用于对稳定性有要求的stand-alone集群；Spark on Yarn模式则放弃Spark自带的stand-alone集群调度，依托Hadoop YARN进行资源调度，适用于已部署Hadoop集群、需要灵活分配资源的大规模场景，两种模式可根据实际需求选择部署。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二、Spark HA（高可用）配置（基于stand-alone优化）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stand-alone基础模式中，Master节点是核心瓶颈——一旦Master节点宕机，整个集群将无法调度任务，任务被迫终止，存在单点故障隐患。Spark HA模式通过Zookeeper实现Master主备节点的协调与切换，当主Master宕机时，备Master会自动接管集群，确保任务正常运行，保障集群高可用。本文以“1主1备Master节点+1个Slave节点”的单机伪集群为例（多节点集群配置逻辑一致），基于前文stand-alone配置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前置准备（HA模式专属）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确保Zookeeper正常运行，无论是单机模式还是集群模式，均需能正常提供协调服务，可通过zkCli.sh -server localhost:2181验证连接是否正常。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确保SSH免密登录正常，主备Master节点之间、Master与Slave节点之间需实现免密互通（单机伪集群无需额外配置，前文已完成localhost免密登录），避免启动集群时出现权限异常。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停止已启动的stand-alone集群（若已启动），避免配置冲突：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stop-all.sh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核心配置（修改spark-env.sh）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HA的核心配置集中在spark-env.sh文件中，需删除原stand-alone模式的Master节点配置，添加Zookeeper相关协调配置，具体步骤如下：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进入Spark配置目录，编辑spark-env.sh文件：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cd /usr/local/spark/conf</w:t>
        <w:br/>
        <w:t>vim spark-env.sh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删除文件中原有关于Master节点的配置（即export SPARK_MASTER_HOST=localhost），添加以下HA相关配置：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# Spark HA核心配置，指定恢复模式为Zookeeper</w:t>
        <w:br/>
        <w:t>export SPARK_DAEMON_JAVA_OPTS="-Dspark.deploy.recoveryMode=ZOOKEEPER \</w:t>
        <w:br/>
        <w:t>-Dspark.deploy.zookeeper.url=localhost:2181 \  # Zookeeper地址，多节点用逗号分隔（如node1:2181,node2:2181）</w:t>
        <w:br/>
        <w:t>-Dspark.deploy.zookeeper.dir=/spark-ha"  # Zookeeper中存储Spark HA信息的目录，自动创建</w:t>
        <w:br/>
        <w:t># 保留原有其他配置（JDK、Hadoop、Worker节点资源等），无需修改</w:t>
        <w:br/>
        <w:t>export JAVA_HOME=/usr/local/jdk8</w:t>
        <w:br/>
        <w:t>export SPARK_HOME=/usr/local/spark</w:t>
        <w:br/>
        <w:t>export HADOOP_HOME=/usr/local/hadoop</w:t>
        <w:br/>
        <w:t>export HADOOP_CONF_DIR=$HADOOP_HOME/etc/hadoop</w:t>
        <w:br/>
        <w:t>export SPARK_WORKER_CORES=2</w:t>
        <w:br/>
        <w:t>export SPARK_WORKER_MEMORY=2g</w:t>
        <w:br/>
        <w:t>export SPARK_DIST_CLASSPATH=$(hadoop classpath)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保存并退出文件，配置立即生效，无需额外执行source命令。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启动Spark HA集群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HA集群启动需分别启动主备Master节点和Slave节点，步骤如下，全程在单机伪集群（localhost）执行：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启动第一个Master节点（主节点，默认端口7077）：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start-master.sh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启动第二个Master节点（备节点，需指定不同端口，避免端口冲突）：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start-master.sh -p 7078  # 指定端口7078，作为备用Master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启动Slave节点（与stand-alone模式一致，单机伪集群仅启动一个Slave）：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start-slaves.sh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查看启动进程（执行jps命令），预期进程如下：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jps</w:t>
      </w:r>
      <w:r>
        <w:rPr>
          <w:rFonts w:eastAsia="等线" w:ascii="Arial" w:cs="Arial" w:hAnsi="Arial"/>
          <w:sz w:val="22"/>
        </w:rPr>
        <w:t>Master（主节点，端口7077）、Master（备节点，端口7078）、Worker（Slave节点），同时保留Hadoop、Zookeeper相关进程。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2.4 HA模式验证（核心步骤）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HA模式的核心验证点是主备Master节点的自动切换，需通过Web端和命令行两步验证，确保高可用功能正常：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2.4.1 Web端验证主备状态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访问主Master Web UI：http://服务器IP:8080，页面顶部会显示“Status: ALIVE”（活跃状态），表示该节点为主Master。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访问备Master Web UI：http://服务器IP:8081（备节点端口7078，Web UI端口自动顺延为8081），页面顶部会显示“Status: STANDBY”（备用状态），表示该节点为备Master。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查看Slave节点：两个Master的Web UI中，均能看到已启动的Worker节点，说明Slave节点已成功注册到HA集群。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2.4.2 主备切换验证（关键）</w:t>
      </w:r>
      <w:bookmarkEnd w:id="1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停止主Master进程（模拟主节点宕机），执行命令：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kill -9 主Master进程ID  # 进程ID可通过jps命令查看（仅Kill Master进程，不影响其他进程）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等待3-5秒（Zookeeper协调切换需要时间），刷新备Master Web UI（http://服务器IP:8081），会发现其状态从“STANDBY”变为“ALIVE”，表示备Master已成功接管集群，成为新的主Master。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提交任务验证：向新的主Master提交SparkPi示例任务，验证集群正常运行：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spark-submit \</w:t>
        <w:br/>
        <w:t>--master spark://localhost:7078 \  # 指定新主Master地址（端口7078）</w:t>
        <w:br/>
        <w:t>--class org.apache.spark.examples.SparkPi \</w:t>
        <w:br/>
        <w:t>--executor-memory 1g \</w:t>
        <w:br/>
        <w:t>--total-executor-cores 2 \</w:t>
        <w:br/>
        <w:t>$SPARK_HOME/examples/jars/spark-examples_2.12-3.4.2.jar \</w:t>
        <w:br/>
        <w:t>10</w:t>
      </w:r>
      <w:r>
        <w:rPr>
          <w:rFonts w:eastAsia="等线" w:ascii="Arial" w:cs="Arial" w:hAnsi="Arial"/>
          <w:sz w:val="22"/>
        </w:rPr>
        <w:t>任务执行完成后，终端输出“Pi is roughly 3.14xxxx”，说明HA模式切换成功，集群可正常提供服务。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2.5 HA模式常见问题</w:t>
      </w:r>
      <w:bookmarkEnd w:id="11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备Master启动后状态始终为ALIVE，而非STANDBY：大概率是Zookeeper未正常运行，或spark-env.sh中Zookeeper地址配置错误，需重新启动Zookeeper，检查配置路径是否正确。2. 主节点宕机后，备节点无法切换为ALIVE：检查主备Master节点之间SSH免密登录是否正常，Zookeeper中/spark-ha目录是否正常创建，可删除该目录后重新启动集群。3. Slave节点无法注册到两个Master：检查spark-env.sh中Worker节点配置是否正确，确保Slave节点已启动，且网络无防火墙拦截。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2.6 HA模式核心说明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HA模式仅解决Master节点的单点故障问题，Slave节点（Worker）若宕机，其负责的任务会被Master重新分配到其他正常的Worker节点；Zookeeper的核心作用是存储Master节点的状态信息和集群元数据，实现主备切换的协调；多节点集群部署时，只需在所有Master节点配置相同的spark-env.sh文件，在Slaves文件中添加所有Slave节点地址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三、Spark on Yarn配置（大规模集群首选）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on Yarn模式是Spark最常用的生产级部署模式，其核心是放弃Spark自带的stand-alone集群调度框架，将Spark任务提交到Hadoop YARN上运行，由YARN负责资源（CPU、内存）的统一调度和分配。这种模式的优势的是资源利用率更高、调度更灵活，可与Hadoop生态深度融合，适合大规模集群部署，解决stand-alone模式资源调度能力不足的问题。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on Yarn模式分为两种提交方式：client模式（客户端模式）和cluster模式（集群模式），client模式适合开发调试，cluster模式适合生产环境，本文将详细讲解两种模式的配置和使用。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前置准备（Yarn模式专属）</w:t>
      </w:r>
      <w:bookmarkEnd w:id="1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确保Hadoop YARN正常运行，ResourceManager和NodeManager进程已启动（通过jps命令验证），YARN是Spark on Yarn模式的核心依赖，缺一不可。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停止已启动的Spark HA或stand-alone集群（若已启动），避免资源冲突：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stop-all.sh  # 停止Spark集群</w:t>
        <w:br/>
        <w:t># 确保Hadoop YARN正常运行，无需停止Hadoop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检查Spark与Hadoop的依赖关联，确保Spark能正常读取Hadoop配置文件，前文配置的SPARK_DIST_CLASSPATH环境变量已完成关联，无需额外配置。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核心配置（修改2个关键文件）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on Yarn模式无需启动Spark集群，仅需修改Spark的两个核心配置文件，关联Hadoop YARN，具体步骤如下：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3.2.1 配置spark-env.sh（关联YARN）</w:t>
      </w:r>
      <w:bookmarkEnd w:id="1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进入Spark配置目录，编辑spark-env.sh文件：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cd /usr/local/spark/conf</w:t>
        <w:br/>
        <w:t>vim spark-env.sh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添加以下YARN相关配置（保留原有JDK、Hadoop配置，删除HA相关配置或注释，避免冲突）：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# 关联Hadoop YARN配置，确保Spark能读取YARN配置文件</w:t>
        <w:br/>
        <w:t>export HADOOP_CONF_DIR=$HADOOP_HOME/etc/hadoop</w:t>
        <w:br/>
        <w:t># 解决YARN集群中Spark任务运行时的依赖冲突</w:t>
        <w:br/>
        <w:t>export SPARK_DIST_CLASSPATH=$(hadoop classpath)</w:t>
        <w:br/>
        <w:t># 配置YARN客户端内存（避免内存不足导致启动失败）</w:t>
        <w:br/>
        <w:t>export SPARK_YARN_CLIENT_MEMORY=1g</w:t>
        <w:br/>
        <w:t># 配置YARN应用程序主类路径（可选，避免类找不到异常）</w:t>
        <w:br/>
        <w:t>export SPARK_YARN_JAR=$SPARK_HOME/jars/spark-yarn_2.12-3.4.2.jar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3.2.2 配置spark-defaults.conf（优化YARN运行参数）</w:t>
      </w:r>
      <w:bookmarkEnd w:id="1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编辑spark-defaults.conf文件（前文已复制模板，直接修改）：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vim spark-defaults.conf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添加以下优化配置，确保Spark任务在YARN上正常运行，避免资源不足或依赖异常：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# 指定Spark任务提交到YARN</w:t>
        <w:br/>
        <w:t>spark.master                     yarn</w:t>
        <w:br/>
        <w:t># 配置Driver进程内存（client模式生效）</w:t>
        <w:br/>
        <w:t>spark.driver.memory              1g</w:t>
        <w:br/>
        <w:t># 配置每个Executor进程内存</w:t>
        <w:br/>
        <w:t>spark.executor.memory           1g</w:t>
        <w:br/>
        <w:t># 配置每个Executor使用的CPU核心数</w:t>
        <w:br/>
        <w:t>spark.executor.cores            1</w:t>
        <w:br/>
        <w:t># 配置YARN上Spark应用的名称（可选，便于Web端查看）</w:t>
        <w:br/>
        <w:t>spark.app.name                  SparkOnYarnDemo</w:t>
        <w:br/>
        <w:t># 启用YARN动态资源分配（可选，根据任务需求自动分配资源）</w:t>
        <w:br/>
        <w:t>spark.dynamicAllocation.enabled true</w:t>
        <w:br/>
        <w:t># 动态分配最小/最大Executor数量</w:t>
        <w:br/>
        <w:t>spark.dynamicAllocation.minExecutors 1</w:t>
        <w:br/>
        <w:t>spark.dynamicAllocation.maxExecutors 3</w:t>
        <w:br/>
        <w:t># 解决YARN上Spark任务日志无法查看的问题</w:t>
        <w:br/>
        <w:t>spark.yarn.log-aggregation-enable true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3.3 两种YARN提交模式（client vs cluster）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on Yarn支持两种任务提交模式，核心区别在于Driver进程的运行位置，需根据场景选择合适的模式，以下分别讲解两种模式的提交方法和验证步骤。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3.3.1 Client模式（开发调试首选）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Client模式中，Driver进程运行在本地客户端（提交任务的机器），Executor进程运行在YARN集群的Slave节点上，适合开发调试——可实时查看任务运行日志，便于排查问题，缺点是客户端不能关闭，否则任务会终止。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提交任务（使用SparkPi示例程序）：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spark-submit \</w:t>
        <w:br/>
        <w:t>--master yarn \  # 指定提交到YARN</w:t>
        <w:br/>
        <w:t>--deploy-mode client \  # 指定client模式（默认模式，可省略）</w:t>
        <w:br/>
        <w:t>--class org.apache.spark.examples.SparkPi \</w:t>
        <w:br/>
        <w:t>--executor-memory 1g \</w:t>
        <w:br/>
        <w:t>--executor-cores 1 \</w:t>
        <w:br/>
        <w:t>--num-executors 2 \  # 指定Executor数量</w:t>
        <w:br/>
        <w:t>$SPARK_HOME/examples/jars/spark-examples_2.12-3.4.2.jar \</w:t>
        <w:br/>
        <w:t>10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验证成功标志：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终端实时输出任务运行日志，最终显示“Pi is roughly 3.14xxxx”，任务执行完成。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访问YARN Web UI：http://服务器IP:8088，在“Running Applications”或“Completed Applications”中能看到名为“SparkOnYarnDemo”的应用，状态为“SUCCEEDED”。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3.3.2 Cluster模式（生产环境首选）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Cluster模式中，Driver进程运行在YARN集群的某个NodeManager节点上，与Executor进程一起运行在集群中，客户端提交任务后即可关闭，不影响任务运行，适合生产环境——无需占用客户端资源，稳定性更高。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提交任务（使用SparkPi示例程序）：</w:t>
        <w:br/>
        <w:t xml:space="preserve">        </w:t>
      </w:r>
      <w:r>
        <w:rPr>
          <w:rFonts w:eastAsia="Consolas" w:ascii="Consolas" w:cs="Consolas" w:hAnsi="Consolas"/>
          <w:sz w:val="22"/>
          <w:shd w:fill="EFF0F1"/>
        </w:rPr>
        <w:t>spark-submit \</w:t>
        <w:br/>
        <w:t>--master yarn \</w:t>
        <w:br/>
        <w:t>--deploy-mode cluster \  # 指定cluster模式</w:t>
        <w:br/>
        <w:t>--class org.apache.spark.examples.SparkPi \</w:t>
        <w:br/>
        <w:t>--executor-memory 1g \</w:t>
        <w:br/>
        <w:t>--executor-cores 1 \</w:t>
        <w:br/>
        <w:t>--num-executors 2 \</w:t>
        <w:br/>
        <w:t>$SPARK_HOME/examples/jars/spark-examples_2.12-3.4.2.jar \</w:t>
        <w:br/>
        <w:t>10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验证成功标志：</w:t>
        <w:br/>
        <w:t xml:space="preserve">      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客户端提交任务后，会输出应用ID（如application_1680000000000_0001），无需等待任务完成，可关闭客户端。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访问YARN Web UI（http://服务器IP:8088），通过应用ID查看任务状态，最终状态为“SUCCEEDED”，说明任务执行成功。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查看任务日志：通过YARN Web UI，点击应用ID，进入“Logs”页面，可查看Driver和Executor的运行日志，便于排查问题。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 Yarn模式常见问题</w:t>
      </w:r>
      <w:bookmarkEnd w:id="21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任务提交失败，提示“ResourceManager is not available”：检查Hadoop YARN的ResourceManager进程是否启动，执行start-yarn.sh重新启动。2. Executor启动后立即退出，提示“内存不足”：调整spark-defaults.conf中的spark.executor.memory参数，确保不超过YARN节点的可用内存，同时检查YARN的yarn.scheduler.maximum-allocation-mb配置（在yarn-site.xml中），确保Executor内存不超过该值。3. 任务执行失败，提示“类找不到”：检查spark-env.sh中的SPARK_YARN_JAR配置是否正确，确保路径对应Spark安装目录下的jar包。4. YARN Web UI无法查看任务日志：确保spark-defaults.conf中spark.yarn.log-aggregation-enable配置为true，重启YARN集群后重新提交任务。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3.5 Yarn模式核心说明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on Yarn模式无需启动Spark集群，仅需启动Hadoop YARN即可，任务提交后由YARN负责资源调度和任务管理；client模式和cluster模式的核心区别是Driver进程的运行位置，开发调试用client，生产部署用cluster；大规模集群部署时，只需确保所有节点的Spark和Hadoop配置一致，无需额外配置Spark集群，即可实现任务的分布式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四、两种配置对比与总结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HA和Spark on Yarn是两种不同场景的进阶部署模式，分别解决stand-alone模式的单点故障和资源调度问题，初学者需根据实际需求选择，以下是核心对比及总结：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4.1 两种配置核心对比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在部署复杂度上，Spark HA模式是在stand-alone模式基础上优化，仅需修改spark-env.sh文件，添加Zookeeper相关配置，部署难度中等；Spark on Yarn模式需修改两个核心配置文件，关联Hadoop YARN，部署难度略高于HA模式，但无需启动Spark集群，整体操作更简洁。在适用场景上，Spark HA模式适用于stand-alone集群，需要解决单点故障、追求高可用的小型集群场景；Spark on Yarn模式适用于已部署Hadoop集群、需要灵活调度资源、大规模集群部署的生产场景。在资源调度上，Spark HA模式仍依赖Spark自带的调度框架，资源调度能力有限；Spark on Yarn模式依托Hadoop YARN的强大调度能力，可实现资源的动态分配和高效利用，适合多任务并发运行。在维护成本上，Spark HA模式需维护主备Master节点和Zookeeper，维护成本中等；Spark on Yarn模式仅需维护Hadoop YARN，Spark无需额外维护集群，维护成本更低。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4.2 核心总结</w:t>
      </w:r>
      <w:bookmarkEnd w:id="2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两种配置均依赖前文部署的基础环境，版本兼容和基础组件正常运行是配置成功的核心前提，务必做好前置检查。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Spark HA是stand-alone模式的高可用优化，核心依赖Zookeeper实现主备切换，解决单点故障，适合小型高可用集群；Spark on Yarn是生产级首选，依托YARN实现资源调度，适合大规模集群和多任务并发场景。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任务提交时，HA模式需指定Master节点地址（spark://MasterIP:端口），YARN模式需指定--master yarn，同时区分client和cluster两种部署模式。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排查问题时，优先查看日志：HA模式查看Spark的logs目录，YARN模式查看YARN Web UI中的任务日志，大部分异常均可通过日志定位解决。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至此，Spark HA和Spark on Yarn两种进阶配置已全部完成。结合前两篇博文，我们已覆盖Spark从基础环境到进阶部署的全流程，从local开发调试、stand-alone集群学习，到HA高可用优化、YARN生产部署，满足不同场景的需求。后续可基于这两种进阶模式，学习Spark任务优化、Spark SQL实战等内容，逐步掌握Spark的生产级应用，下一篇将详细讲解Spark任务优化技巧，敬请关注！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5517">
    <w:lvl>
      <w:start w:val="1"/>
      <w:numFmt w:val="decimal"/>
      <w:suff w:val="tab"/>
      <w:lvlText w:val="%1."/>
      <w:rPr>
        <w:color w:val="3370ff"/>
      </w:rPr>
    </w:lvl>
  </w:abstractNum>
  <w:abstractNum w:abstractNumId="755518">
    <w:lvl>
      <w:start w:val="2"/>
      <w:numFmt w:val="decimal"/>
      <w:suff w:val="tab"/>
      <w:lvlText w:val="%1."/>
      <w:rPr>
        <w:color w:val="3370ff"/>
      </w:rPr>
    </w:lvl>
  </w:abstractNum>
  <w:abstractNum w:abstractNumId="755519">
    <w:lvl>
      <w:start w:val="3"/>
      <w:numFmt w:val="decimal"/>
      <w:suff w:val="tab"/>
      <w:lvlText w:val="%1."/>
      <w:rPr>
        <w:color w:val="3370ff"/>
      </w:rPr>
    </w:lvl>
  </w:abstractNum>
  <w:abstractNum w:abstractNumId="755520">
    <w:lvl>
      <w:start w:val="1"/>
      <w:numFmt w:val="decimal"/>
      <w:suff w:val="tab"/>
      <w:lvlText w:val="%1."/>
      <w:rPr>
        <w:color w:val="3370ff"/>
      </w:rPr>
    </w:lvl>
  </w:abstractNum>
  <w:abstractNum w:abstractNumId="755521">
    <w:lvl>
      <w:start w:val="2"/>
      <w:numFmt w:val="decimal"/>
      <w:suff w:val="tab"/>
      <w:lvlText w:val="%1."/>
      <w:rPr>
        <w:color w:val="3370ff"/>
      </w:rPr>
    </w:lvl>
  </w:abstractNum>
  <w:abstractNum w:abstractNumId="755522">
    <w:lvl>
      <w:start w:val="3"/>
      <w:numFmt w:val="decimal"/>
      <w:suff w:val="tab"/>
      <w:lvlText w:val="%1."/>
      <w:rPr>
        <w:color w:val="3370ff"/>
      </w:rPr>
    </w:lvl>
  </w:abstractNum>
  <w:abstractNum w:abstractNumId="755523">
    <w:lvl>
      <w:start w:val="1"/>
      <w:numFmt w:val="decimal"/>
      <w:suff w:val="tab"/>
      <w:lvlText w:val="%1."/>
      <w:rPr>
        <w:color w:val="3370ff"/>
      </w:rPr>
    </w:lvl>
  </w:abstractNum>
  <w:abstractNum w:abstractNumId="755524">
    <w:lvl>
      <w:start w:val="2"/>
      <w:numFmt w:val="decimal"/>
      <w:suff w:val="tab"/>
      <w:lvlText w:val="%1."/>
      <w:rPr>
        <w:color w:val="3370ff"/>
      </w:rPr>
    </w:lvl>
  </w:abstractNum>
  <w:abstractNum w:abstractNumId="755525">
    <w:lvl>
      <w:start w:val="3"/>
      <w:numFmt w:val="decimal"/>
      <w:suff w:val="tab"/>
      <w:lvlText w:val="%1."/>
      <w:rPr>
        <w:color w:val="3370ff"/>
      </w:rPr>
    </w:lvl>
  </w:abstractNum>
  <w:abstractNum w:abstractNumId="755526">
    <w:lvl>
      <w:start w:val="4"/>
      <w:numFmt w:val="decimal"/>
      <w:suff w:val="tab"/>
      <w:lvlText w:val="%1."/>
      <w:rPr>
        <w:color w:val="3370ff"/>
      </w:rPr>
    </w:lvl>
  </w:abstractNum>
  <w:abstractNum w:abstractNumId="755527">
    <w:lvl>
      <w:start w:val="1"/>
      <w:numFmt w:val="decimal"/>
      <w:suff w:val="tab"/>
      <w:lvlText w:val="%1."/>
      <w:rPr>
        <w:color w:val="3370ff"/>
      </w:rPr>
    </w:lvl>
  </w:abstractNum>
  <w:abstractNum w:abstractNumId="755528">
    <w:lvl>
      <w:start w:val="2"/>
      <w:numFmt w:val="decimal"/>
      <w:suff w:val="tab"/>
      <w:lvlText w:val="%1."/>
      <w:rPr>
        <w:color w:val="3370ff"/>
      </w:rPr>
    </w:lvl>
  </w:abstractNum>
  <w:abstractNum w:abstractNumId="755529">
    <w:lvl>
      <w:start w:val="3"/>
      <w:numFmt w:val="decimal"/>
      <w:suff w:val="tab"/>
      <w:lvlText w:val="%1."/>
      <w:rPr>
        <w:color w:val="3370ff"/>
      </w:rPr>
    </w:lvl>
  </w:abstractNum>
  <w:abstractNum w:abstractNumId="755530">
    <w:lvl>
      <w:start w:val="1"/>
      <w:numFmt w:val="decimal"/>
      <w:suff w:val="tab"/>
      <w:lvlText w:val="%1."/>
      <w:rPr>
        <w:color w:val="3370ff"/>
      </w:rPr>
    </w:lvl>
  </w:abstractNum>
  <w:abstractNum w:abstractNumId="755531">
    <w:lvl>
      <w:start w:val="2"/>
      <w:numFmt w:val="decimal"/>
      <w:suff w:val="tab"/>
      <w:lvlText w:val="%1."/>
      <w:rPr>
        <w:color w:val="3370ff"/>
      </w:rPr>
    </w:lvl>
  </w:abstractNum>
  <w:abstractNum w:abstractNumId="755532">
    <w:lvl>
      <w:start w:val="3"/>
      <w:numFmt w:val="decimal"/>
      <w:suff w:val="tab"/>
      <w:lvlText w:val="%1."/>
      <w:rPr>
        <w:color w:val="3370ff"/>
      </w:rPr>
    </w:lvl>
  </w:abstractNum>
  <w:abstractNum w:abstractNumId="755533">
    <w:lvl>
      <w:start w:val="1"/>
      <w:numFmt w:val="decimal"/>
      <w:suff w:val="tab"/>
      <w:lvlText w:val="%1."/>
      <w:rPr>
        <w:color w:val="3370ff"/>
      </w:rPr>
    </w:lvl>
  </w:abstractNum>
  <w:abstractNum w:abstractNumId="755534">
    <w:lvl>
      <w:start w:val="2"/>
      <w:numFmt w:val="decimal"/>
      <w:suff w:val="tab"/>
      <w:lvlText w:val="%1."/>
      <w:rPr>
        <w:color w:val="3370ff"/>
      </w:rPr>
    </w:lvl>
  </w:abstractNum>
  <w:abstractNum w:abstractNumId="755535">
    <w:lvl>
      <w:start w:val="3"/>
      <w:numFmt w:val="decimal"/>
      <w:suff w:val="tab"/>
      <w:lvlText w:val="%1."/>
      <w:rPr>
        <w:color w:val="3370ff"/>
      </w:rPr>
    </w:lvl>
  </w:abstractNum>
  <w:abstractNum w:abstractNumId="755536">
    <w:lvl>
      <w:start w:val="1"/>
      <w:numFmt w:val="decimal"/>
      <w:suff w:val="tab"/>
      <w:lvlText w:val="%1."/>
      <w:rPr>
        <w:color w:val="3370ff"/>
      </w:rPr>
    </w:lvl>
  </w:abstractNum>
  <w:abstractNum w:abstractNumId="755537">
    <w:lvl>
      <w:start w:val="2"/>
      <w:numFmt w:val="decimal"/>
      <w:suff w:val="tab"/>
      <w:lvlText w:val="%1."/>
      <w:rPr>
        <w:color w:val="3370ff"/>
      </w:rPr>
    </w:lvl>
  </w:abstractNum>
  <w:abstractNum w:abstractNumId="755538">
    <w:lvl>
      <w:start w:val="1"/>
      <w:numFmt w:val="decimal"/>
      <w:suff w:val="tab"/>
      <w:lvlText w:val="%1."/>
      <w:rPr>
        <w:color w:val="3370ff"/>
      </w:rPr>
    </w:lvl>
  </w:abstractNum>
  <w:abstractNum w:abstractNumId="755539">
    <w:lvl>
      <w:start w:val="2"/>
      <w:numFmt w:val="decimal"/>
      <w:suff w:val="tab"/>
      <w:lvlText w:val="%1."/>
      <w:rPr>
        <w:color w:val="3370ff"/>
      </w:rPr>
    </w:lvl>
  </w:abstractNum>
  <w:abstractNum w:abstractNumId="755540">
    <w:lvl>
      <w:start w:val="1"/>
      <w:numFmt w:val="decimal"/>
      <w:suff w:val="tab"/>
      <w:lvlText w:val="%1."/>
      <w:rPr>
        <w:color w:val="3370ff"/>
      </w:rPr>
    </w:lvl>
  </w:abstractNum>
  <w:abstractNum w:abstractNumId="755541">
    <w:lvl>
      <w:start w:val="2"/>
      <w:numFmt w:val="decimal"/>
      <w:suff w:val="tab"/>
      <w:lvlText w:val="%1."/>
      <w:rPr>
        <w:color w:val="3370ff"/>
      </w:rPr>
    </w:lvl>
  </w:abstractNum>
  <w:abstractNum w:abstractNumId="755542">
    <w:lvl>
      <w:numFmt w:val="bullet"/>
      <w:suff w:val="tab"/>
      <w:lvlText w:val="￮"/>
      <w:rPr>
        <w:color w:val="3370ff"/>
      </w:rPr>
    </w:lvl>
  </w:abstractNum>
  <w:abstractNum w:abstractNumId="755543">
    <w:lvl>
      <w:numFmt w:val="bullet"/>
      <w:suff w:val="tab"/>
      <w:lvlText w:val="￮"/>
      <w:rPr>
        <w:color w:val="3370ff"/>
      </w:rPr>
    </w:lvl>
  </w:abstractNum>
  <w:abstractNum w:abstractNumId="755544">
    <w:lvl>
      <w:start w:val="1"/>
      <w:numFmt w:val="decimal"/>
      <w:suff w:val="tab"/>
      <w:lvlText w:val="%1."/>
      <w:rPr>
        <w:color w:val="3370ff"/>
      </w:rPr>
    </w:lvl>
  </w:abstractNum>
  <w:abstractNum w:abstractNumId="755545">
    <w:lvl>
      <w:start w:val="2"/>
      <w:numFmt w:val="decimal"/>
      <w:suff w:val="tab"/>
      <w:lvlText w:val="%1."/>
      <w:rPr>
        <w:color w:val="3370ff"/>
      </w:rPr>
    </w:lvl>
  </w:abstractNum>
  <w:abstractNum w:abstractNumId="755546">
    <w:lvl>
      <w:numFmt w:val="bullet"/>
      <w:suff w:val="tab"/>
      <w:lvlText w:val="￮"/>
      <w:rPr>
        <w:color w:val="3370ff"/>
      </w:rPr>
    </w:lvl>
  </w:abstractNum>
  <w:abstractNum w:abstractNumId="755547">
    <w:lvl>
      <w:numFmt w:val="bullet"/>
      <w:suff w:val="tab"/>
      <w:lvlText w:val="￮"/>
      <w:rPr>
        <w:color w:val="3370ff"/>
      </w:rPr>
    </w:lvl>
  </w:abstractNum>
  <w:abstractNum w:abstractNumId="755548">
    <w:lvl>
      <w:numFmt w:val="bullet"/>
      <w:suff w:val="tab"/>
      <w:lvlText w:val="￮"/>
      <w:rPr>
        <w:color w:val="3370ff"/>
      </w:rPr>
    </w:lvl>
  </w:abstractNum>
  <w:abstractNum w:abstractNumId="755549">
    <w:lvl>
      <w:numFmt w:val="bullet"/>
      <w:suff w:val="tab"/>
      <w:lvlText w:val="•"/>
      <w:rPr>
        <w:color w:val="3370ff"/>
      </w:rPr>
    </w:lvl>
  </w:abstractNum>
  <w:abstractNum w:abstractNumId="755550">
    <w:lvl>
      <w:numFmt w:val="bullet"/>
      <w:suff w:val="tab"/>
      <w:lvlText w:val="•"/>
      <w:rPr>
        <w:color w:val="3370ff"/>
      </w:rPr>
    </w:lvl>
  </w:abstractNum>
  <w:abstractNum w:abstractNumId="755551">
    <w:lvl>
      <w:numFmt w:val="bullet"/>
      <w:suff w:val="tab"/>
      <w:lvlText w:val="•"/>
      <w:rPr>
        <w:color w:val="3370ff"/>
      </w:rPr>
    </w:lvl>
  </w:abstractNum>
  <w:abstractNum w:abstractNumId="755552">
    <w:lvl>
      <w:numFmt w:val="bullet"/>
      <w:suff w:val="tab"/>
      <w:lvlText w:val="•"/>
      <w:rPr>
        <w:color w:val="3370ff"/>
      </w:rPr>
    </w:lvl>
  </w:abstractNum>
  <w:num w:numId="1">
    <w:abstractNumId w:val="755517"/>
  </w:num>
  <w:num w:numId="2">
    <w:abstractNumId w:val="755518"/>
  </w:num>
  <w:num w:numId="3">
    <w:abstractNumId w:val="755519"/>
  </w:num>
  <w:num w:numId="4">
    <w:abstractNumId w:val="755520"/>
  </w:num>
  <w:num w:numId="5">
    <w:abstractNumId w:val="755521"/>
  </w:num>
  <w:num w:numId="6">
    <w:abstractNumId w:val="755522"/>
  </w:num>
  <w:num w:numId="7">
    <w:abstractNumId w:val="755523"/>
  </w:num>
  <w:num w:numId="8">
    <w:abstractNumId w:val="755524"/>
  </w:num>
  <w:num w:numId="9">
    <w:abstractNumId w:val="755525"/>
  </w:num>
  <w:num w:numId="10">
    <w:abstractNumId w:val="755526"/>
  </w:num>
  <w:num w:numId="11">
    <w:abstractNumId w:val="755527"/>
  </w:num>
  <w:num w:numId="12">
    <w:abstractNumId w:val="755528"/>
  </w:num>
  <w:num w:numId="13">
    <w:abstractNumId w:val="755529"/>
  </w:num>
  <w:num w:numId="14">
    <w:abstractNumId w:val="755530"/>
  </w:num>
  <w:num w:numId="15">
    <w:abstractNumId w:val="755531"/>
  </w:num>
  <w:num w:numId="16">
    <w:abstractNumId w:val="755532"/>
  </w:num>
  <w:num w:numId="17">
    <w:abstractNumId w:val="755533"/>
  </w:num>
  <w:num w:numId="18">
    <w:abstractNumId w:val="755534"/>
  </w:num>
  <w:num w:numId="19">
    <w:abstractNumId w:val="755535"/>
  </w:num>
  <w:num w:numId="20">
    <w:abstractNumId w:val="755536"/>
  </w:num>
  <w:num w:numId="21">
    <w:abstractNumId w:val="755537"/>
  </w:num>
  <w:num w:numId="22">
    <w:abstractNumId w:val="755538"/>
  </w:num>
  <w:num w:numId="23">
    <w:abstractNumId w:val="755539"/>
  </w:num>
  <w:num w:numId="24">
    <w:abstractNumId w:val="755540"/>
  </w:num>
  <w:num w:numId="25">
    <w:abstractNumId w:val="755541"/>
  </w:num>
  <w:num w:numId="26">
    <w:abstractNumId w:val="755542"/>
  </w:num>
  <w:num w:numId="27">
    <w:abstractNumId w:val="755543"/>
  </w:num>
  <w:num w:numId="28">
    <w:abstractNumId w:val="755544"/>
  </w:num>
  <w:num w:numId="29">
    <w:abstractNumId w:val="755545"/>
  </w:num>
  <w:num w:numId="30">
    <w:abstractNumId w:val="755546"/>
  </w:num>
  <w:num w:numId="31">
    <w:abstractNumId w:val="755547"/>
  </w:num>
  <w:num w:numId="32">
    <w:abstractNumId w:val="755548"/>
  </w:num>
  <w:num w:numId="33">
    <w:abstractNumId w:val="755549"/>
  </w:num>
  <w:num w:numId="34">
    <w:abstractNumId w:val="755550"/>
  </w:num>
  <w:num w:numId="35">
    <w:abstractNumId w:val="755551"/>
  </w:num>
  <w:num w:numId="36">
    <w:abstractNumId w:val="7555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2026-04-19T02:48:19Z</dcterms:created>
  <dc:creator>Apache POI</dc:creator>
</cp:coreProperties>
</file>