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45911" w:themeFill="accent2" w:themeFillShade="BF"/>
        <w:tblCellMar>
          <w:left w:w="10" w:type="dxa"/>
          <w:right w:w="10" w:type="dxa"/>
        </w:tblCellMar>
        <w:tblLook w:val="0000" w:firstRow="0" w:lastRow="0" w:firstColumn="0" w:lastColumn="0" w:noHBand="0" w:noVBand="0"/>
      </w:tblPr>
      <w:tblGrid>
        <w:gridCol w:w="10066"/>
      </w:tblGrid>
      <w:tr w:rsidR="006D1C78" w:rsidTr="00401B29">
        <w:trPr>
          <w:trHeight w:val="697"/>
        </w:trPr>
        <w:tc>
          <w:tcPr>
            <w:tcW w:w="10066" w:type="dxa"/>
            <w:tcBorders>
              <w:top w:val="none" w:sz="0" w:space="0" w:color="FFFFFF"/>
              <w:left w:val="none" w:sz="0" w:space="0" w:color="FFFFFF"/>
              <w:bottom w:val="none" w:sz="0" w:space="0" w:color="FFFFFF"/>
              <w:right w:val="none" w:sz="0" w:space="0" w:color="FFFFFF"/>
            </w:tcBorders>
            <w:shd w:val="clear" w:color="auto" w:fill="C45911" w:themeFill="accent2" w:themeFillShade="BF"/>
            <w:tcMar>
              <w:top w:w="560" w:type="dxa"/>
              <w:left w:w="480" w:type="dxa"/>
              <w:bottom w:w="560" w:type="dxa"/>
              <w:right w:w="480" w:type="dxa"/>
            </w:tcMar>
          </w:tcPr>
          <w:p w:rsidR="006D1C78" w:rsidRDefault="00BA5E90">
            <w:pPr>
              <w:spacing w:after="80"/>
              <w:jc w:val="center"/>
            </w:pPr>
            <w:r>
              <w:rPr>
                <w:b/>
                <w:bCs/>
                <w:color w:val="FFFFFF"/>
                <w:sz w:val="48"/>
                <w:szCs w:val="48"/>
              </w:rPr>
              <w:t>BUSINESS REPORT</w:t>
            </w:r>
          </w:p>
          <w:p w:rsidR="006D1C78" w:rsidRDefault="00BA5E90">
            <w:pPr>
              <w:spacing w:after="80"/>
              <w:jc w:val="center"/>
            </w:pPr>
            <w:r>
              <w:rPr>
                <w:color w:val="BDD7EE"/>
                <w:sz w:val="28"/>
                <w:szCs w:val="28"/>
              </w:rPr>
              <w:t xml:space="preserve">Consumer Shopping </w:t>
            </w:r>
            <w:proofErr w:type="spellStart"/>
            <w:r>
              <w:rPr>
                <w:color w:val="BDD7EE"/>
                <w:sz w:val="28"/>
                <w:szCs w:val="28"/>
              </w:rPr>
              <w:t>Behaviour</w:t>
            </w:r>
            <w:proofErr w:type="spellEnd"/>
            <w:r>
              <w:rPr>
                <w:color w:val="BDD7EE"/>
                <w:sz w:val="28"/>
                <w:szCs w:val="28"/>
              </w:rPr>
              <w:t xml:space="preserve"> Analysis</w:t>
            </w:r>
          </w:p>
          <w:p w:rsidR="006D1C78" w:rsidRDefault="006D1C78">
            <w:pPr>
              <w:jc w:val="center"/>
            </w:pPr>
          </w:p>
        </w:tc>
      </w:tr>
    </w:tbl>
    <w:p w:rsidR="006D1C78" w:rsidRDefault="006D1C78">
      <w:pPr>
        <w:spacing w:before="280"/>
      </w:pPr>
    </w:p>
    <w:p w:rsidR="006D1C78" w:rsidRDefault="00BA5E90">
      <w:pPr>
        <w:pStyle w:val="Heading1"/>
        <w:pBdr>
          <w:bottom w:val="single" w:sz="8" w:space="4" w:color="2E75B6"/>
        </w:pBdr>
      </w:pPr>
      <w:r>
        <w:t>1. Executive Summary</w:t>
      </w:r>
      <w:bookmarkStart w:id="0" w:name="_GoBack"/>
      <w:bookmarkEnd w:id="0"/>
    </w:p>
    <w:p w:rsidR="006D1C78" w:rsidRDefault="00BA5E90">
      <w:pPr>
        <w:spacing w:before="60" w:after="80" w:line="288" w:lineRule="auto"/>
        <w:jc w:val="both"/>
      </w:pPr>
      <w:r>
        <w:rPr>
          <w:color w:val="404040"/>
        </w:rPr>
        <w:t xml:space="preserve">This report presents findings from a comprehensive analysis of 3,900 customer transactions across a leading retail company. The analysis covers seven dimensions: revenue performance, customer segmentation, discount effectiveness, loyalty and retention, payment </w:t>
      </w:r>
      <w:proofErr w:type="spellStart"/>
      <w:r>
        <w:rPr>
          <w:color w:val="404040"/>
        </w:rPr>
        <w:t>behaviour</w:t>
      </w:r>
      <w:proofErr w:type="spellEnd"/>
      <w:r>
        <w:rPr>
          <w:color w:val="404040"/>
        </w:rPr>
        <w:t>, product and review performance, and seasonal trends. Each section is followed by actionable recommendations for management.</w:t>
      </w:r>
    </w:p>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D1C78">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vAlign w:val="center"/>
          </w:tcPr>
          <w:p w:rsidR="006D1C78" w:rsidRDefault="00BA5E90">
            <w:pPr>
              <w:spacing w:after="40"/>
              <w:jc w:val="center"/>
            </w:pPr>
            <w:r>
              <w:rPr>
                <w:b/>
                <w:bCs/>
                <w:color w:val="1F4E79"/>
                <w:sz w:val="32"/>
                <w:szCs w:val="32"/>
              </w:rPr>
              <w:t>3,900</w:t>
            </w:r>
          </w:p>
          <w:p w:rsidR="006D1C78" w:rsidRDefault="00BA5E90">
            <w:pPr>
              <w:jc w:val="center"/>
            </w:pPr>
            <w:r>
              <w:rPr>
                <w:color w:val="595959"/>
                <w:sz w:val="18"/>
                <w:szCs w:val="18"/>
              </w:rPr>
              <w:t>Total Transactions</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vAlign w:val="center"/>
          </w:tcPr>
          <w:p w:rsidR="006D1C78" w:rsidRDefault="00BA5E90">
            <w:pPr>
              <w:spacing w:after="40"/>
              <w:jc w:val="center"/>
            </w:pPr>
            <w:r>
              <w:rPr>
                <w:b/>
                <w:bCs/>
                <w:color w:val="1F4E79"/>
                <w:sz w:val="32"/>
                <w:szCs w:val="32"/>
              </w:rPr>
              <w:t>$233,081</w:t>
            </w:r>
          </w:p>
          <w:p w:rsidR="006D1C78" w:rsidRDefault="00BA5E90">
            <w:pPr>
              <w:jc w:val="center"/>
            </w:pPr>
            <w:r>
              <w:rPr>
                <w:color w:val="595959"/>
                <w:sz w:val="18"/>
                <w:szCs w:val="18"/>
              </w:rPr>
              <w:t>Total Revenue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vAlign w:val="center"/>
          </w:tcPr>
          <w:p w:rsidR="006D1C78" w:rsidRDefault="00BA5E90">
            <w:pPr>
              <w:spacing w:after="40"/>
              <w:jc w:val="center"/>
            </w:pPr>
            <w:r>
              <w:rPr>
                <w:b/>
                <w:bCs/>
                <w:color w:val="1F4E79"/>
                <w:sz w:val="32"/>
                <w:szCs w:val="32"/>
              </w:rPr>
              <w:t>$59.76</w:t>
            </w:r>
          </w:p>
          <w:p w:rsidR="006D1C78" w:rsidRDefault="00BA5E90">
            <w:pPr>
              <w:jc w:val="center"/>
            </w:pPr>
            <w:proofErr w:type="spellStart"/>
            <w:r>
              <w:rPr>
                <w:color w:val="595959"/>
                <w:sz w:val="18"/>
                <w:szCs w:val="18"/>
              </w:rPr>
              <w:t>Avg</w:t>
            </w:r>
            <w:proofErr w:type="spellEnd"/>
            <w:r>
              <w:rPr>
                <w:color w:val="595959"/>
                <w:sz w:val="18"/>
                <w:szCs w:val="18"/>
              </w:rPr>
              <w:t xml:space="preserve"> Transaction</w:t>
            </w:r>
            <w:r w:rsidR="00753A57">
              <w:rPr>
                <w:color w:val="595959"/>
                <w:sz w:val="18"/>
                <w:szCs w:val="18"/>
              </w:rPr>
              <w:t xml:space="preserve"> per customer</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vAlign w:val="center"/>
          </w:tcPr>
          <w:p w:rsidR="006D1C78" w:rsidRDefault="00BA5E90">
            <w:pPr>
              <w:spacing w:after="40"/>
              <w:jc w:val="center"/>
            </w:pPr>
            <w:r>
              <w:rPr>
                <w:b/>
                <w:bCs/>
                <w:color w:val="1F4E79"/>
                <w:sz w:val="32"/>
                <w:szCs w:val="32"/>
              </w:rPr>
              <w:t>27.0%</w:t>
            </w:r>
          </w:p>
          <w:p w:rsidR="006D1C78" w:rsidRDefault="00BA5E90">
            <w:pPr>
              <w:jc w:val="center"/>
            </w:pPr>
            <w:r>
              <w:rPr>
                <w:color w:val="595959"/>
                <w:sz w:val="18"/>
                <w:szCs w:val="18"/>
              </w:rPr>
              <w:t>Subscription Rate</w:t>
            </w:r>
          </w:p>
        </w:tc>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20" w:type="dxa"/>
              <w:bottom w:w="120" w:type="dxa"/>
              <w:right w:w="120" w:type="dxa"/>
            </w:tcMar>
            <w:vAlign w:val="center"/>
          </w:tcPr>
          <w:p w:rsidR="006D1C78" w:rsidRDefault="00BA5E90">
            <w:pPr>
              <w:spacing w:after="40"/>
              <w:jc w:val="center"/>
            </w:pPr>
            <w:r>
              <w:rPr>
                <w:b/>
                <w:bCs/>
                <w:color w:val="1F4E79"/>
                <w:sz w:val="32"/>
                <w:szCs w:val="32"/>
              </w:rPr>
              <w:t>43.0%</w:t>
            </w:r>
          </w:p>
          <w:p w:rsidR="006D1C78" w:rsidRDefault="00BA5E90">
            <w:pPr>
              <w:jc w:val="center"/>
            </w:pPr>
            <w:r>
              <w:rPr>
                <w:color w:val="595959"/>
                <w:sz w:val="18"/>
                <w:szCs w:val="18"/>
              </w:rPr>
              <w:t>Discount Rate</w:t>
            </w:r>
          </w:p>
        </w:tc>
      </w:tr>
    </w:tbl>
    <w:p w:rsidR="006D1C78" w:rsidRDefault="006D1C78">
      <w:pPr>
        <w:spacing w:before="120"/>
      </w:pPr>
    </w:p>
    <w:p w:rsidR="006D1C78" w:rsidRDefault="00BA5E90">
      <w:pPr>
        <w:spacing w:before="60" w:after="80" w:line="288" w:lineRule="auto"/>
        <w:jc w:val="both"/>
      </w:pPr>
      <w:r>
        <w:rPr>
          <w:color w:val="404040"/>
        </w:rPr>
        <w:t>Three critical findings require immediate management attention:</w:t>
      </w:r>
    </w:p>
    <w:p w:rsidR="006D1C78" w:rsidRDefault="006D1C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FFD966"/>
              <w:left w:val="single" w:sz="18" w:space="0" w:color="7F6000"/>
              <w:bottom w:val="single" w:sz="6" w:space="0" w:color="FFD966"/>
              <w:right w:val="none" w:sz="0" w:space="0" w:color="FFFFFF"/>
            </w:tcBorders>
            <w:shd w:val="clear" w:color="auto" w:fill="FFF2CC"/>
            <w:tcMar>
              <w:top w:w="120" w:type="dxa"/>
              <w:left w:w="240" w:type="dxa"/>
              <w:bottom w:w="120" w:type="dxa"/>
              <w:right w:w="160" w:type="dxa"/>
            </w:tcMar>
          </w:tcPr>
          <w:p w:rsidR="006D1C78" w:rsidRDefault="00BA5E90">
            <w:pPr>
              <w:spacing w:after="40"/>
            </w:pPr>
            <w:r>
              <w:rPr>
                <w:b/>
                <w:bCs/>
                <w:color w:val="7F6000"/>
                <w:sz w:val="20"/>
                <w:szCs w:val="20"/>
              </w:rPr>
              <w:t>⚠ MANAGEMENT ALERT</w:t>
            </w:r>
          </w:p>
          <w:p w:rsidR="006D1C78" w:rsidRDefault="00BA5E90">
            <w:r>
              <w:rPr>
                <w:color w:val="404040"/>
                <w:sz w:val="21"/>
                <w:szCs w:val="21"/>
              </w:rPr>
              <w:t>Discounts are not driving higher spend. Customers who received discounts spent on average $59.28 vs $60.13 for those who did not. Despite 43% of transactions involving a discount, no revenue uplift is being achieved.</w:t>
            </w:r>
          </w:p>
        </w:tc>
      </w:tr>
    </w:tbl>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FFD966"/>
              <w:left w:val="single" w:sz="18" w:space="0" w:color="7F6000"/>
              <w:bottom w:val="single" w:sz="6" w:space="0" w:color="FFD966"/>
              <w:right w:val="none" w:sz="0" w:space="0" w:color="FFFFFF"/>
            </w:tcBorders>
            <w:shd w:val="clear" w:color="auto" w:fill="FFF2CC"/>
            <w:tcMar>
              <w:top w:w="120" w:type="dxa"/>
              <w:left w:w="240" w:type="dxa"/>
              <w:bottom w:w="120" w:type="dxa"/>
              <w:right w:w="160" w:type="dxa"/>
            </w:tcMar>
          </w:tcPr>
          <w:p w:rsidR="006D1C78" w:rsidRDefault="00BA5E90">
            <w:pPr>
              <w:spacing w:after="40"/>
            </w:pPr>
            <w:r>
              <w:rPr>
                <w:b/>
                <w:bCs/>
                <w:color w:val="7F6000"/>
                <w:sz w:val="20"/>
                <w:szCs w:val="20"/>
              </w:rPr>
              <w:t>⚠ MANAGEMENT ALERT</w:t>
            </w:r>
          </w:p>
          <w:p w:rsidR="006D1C78" w:rsidRDefault="00BA5E90">
            <w:r>
              <w:rPr>
                <w:color w:val="404040"/>
                <w:sz w:val="21"/>
                <w:szCs w:val="21"/>
              </w:rPr>
              <w:t xml:space="preserve">Subscriptions are not delivering loyalty. Subscribed customers spend less ($59.49 </w:t>
            </w:r>
            <w:proofErr w:type="spellStart"/>
            <w:r>
              <w:rPr>
                <w:color w:val="404040"/>
                <w:sz w:val="21"/>
                <w:szCs w:val="21"/>
              </w:rPr>
              <w:t>avg</w:t>
            </w:r>
            <w:proofErr w:type="spellEnd"/>
            <w:r>
              <w:rPr>
                <w:color w:val="404040"/>
                <w:sz w:val="21"/>
                <w:szCs w:val="21"/>
              </w:rPr>
              <w:t xml:space="preserve">) and show slightly lower purchase frequency than non-subscribers. The subscription </w:t>
            </w:r>
            <w:proofErr w:type="spellStart"/>
            <w:r>
              <w:rPr>
                <w:color w:val="404040"/>
                <w:sz w:val="21"/>
                <w:szCs w:val="21"/>
              </w:rPr>
              <w:t>programme</w:t>
            </w:r>
            <w:proofErr w:type="spellEnd"/>
            <w:r>
              <w:rPr>
                <w:color w:val="404040"/>
                <w:sz w:val="21"/>
                <w:szCs w:val="21"/>
              </w:rPr>
              <w:t xml:space="preserve"> is not attracting the highest-value customers.</w:t>
            </w:r>
          </w:p>
        </w:tc>
      </w:tr>
    </w:tbl>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FFD966"/>
              <w:left w:val="single" w:sz="18" w:space="0" w:color="7F6000"/>
              <w:bottom w:val="single" w:sz="6" w:space="0" w:color="FFD966"/>
              <w:right w:val="none" w:sz="0" w:space="0" w:color="FFFFFF"/>
            </w:tcBorders>
            <w:shd w:val="clear" w:color="auto" w:fill="FFF2CC"/>
            <w:tcMar>
              <w:top w:w="120" w:type="dxa"/>
              <w:left w:w="240" w:type="dxa"/>
              <w:bottom w:w="120" w:type="dxa"/>
              <w:right w:w="160" w:type="dxa"/>
            </w:tcMar>
          </w:tcPr>
          <w:p w:rsidR="006D1C78" w:rsidRDefault="00BA5E90">
            <w:pPr>
              <w:spacing w:after="40"/>
            </w:pPr>
            <w:r>
              <w:rPr>
                <w:b/>
                <w:bCs/>
                <w:color w:val="7F6000"/>
                <w:sz w:val="20"/>
                <w:szCs w:val="20"/>
              </w:rPr>
              <w:t>⚠ MANAGEMENT ALERT</w:t>
            </w:r>
          </w:p>
          <w:p w:rsidR="006D1C78" w:rsidRDefault="00BA5E90">
            <w:r>
              <w:rPr>
                <w:color w:val="404040"/>
                <w:sz w:val="21"/>
                <w:szCs w:val="21"/>
              </w:rPr>
              <w:t>Young Adults are under-represented. With only 571 customers (14.6% of the base) vs 1,100+ in every other age group, the 18–25 segment is a significant untapped growth opportunity.</w:t>
            </w:r>
          </w:p>
        </w:tc>
      </w:tr>
    </w:tbl>
    <w:p w:rsidR="003805E3" w:rsidRDefault="003805E3">
      <w:pPr>
        <w:pStyle w:val="Heading1"/>
        <w:pBdr>
          <w:bottom w:val="single" w:sz="8" w:space="4" w:color="2E75B6"/>
        </w:pBdr>
      </w:pPr>
    </w:p>
    <w:p w:rsidR="003805E3" w:rsidRDefault="003805E3">
      <w:pPr>
        <w:pStyle w:val="Heading1"/>
        <w:pBdr>
          <w:bottom w:val="single" w:sz="8" w:space="4" w:color="2E75B6"/>
        </w:pBdr>
      </w:pPr>
    </w:p>
    <w:p w:rsidR="003805E3" w:rsidRDefault="003805E3">
      <w:pPr>
        <w:pStyle w:val="Heading1"/>
        <w:pBdr>
          <w:bottom w:val="single" w:sz="8" w:space="4" w:color="2E75B6"/>
        </w:pBdr>
      </w:pPr>
    </w:p>
    <w:p w:rsidR="006D1C78" w:rsidRDefault="00BA5E90">
      <w:pPr>
        <w:pStyle w:val="Heading1"/>
        <w:pBdr>
          <w:bottom w:val="single" w:sz="8" w:space="4" w:color="2E75B6"/>
        </w:pBdr>
      </w:pPr>
      <w:r>
        <w:t>2. Revenue &amp; Sales Performance</w:t>
      </w:r>
    </w:p>
    <w:p w:rsidR="006D1C78" w:rsidRDefault="00BA5E90">
      <w:pPr>
        <w:pStyle w:val="Heading2"/>
      </w:pPr>
      <w:r>
        <w:t>2.1 Revenue by Gender</w:t>
      </w:r>
    </w:p>
    <w:p w:rsidR="006D1C78" w:rsidRDefault="00BA5E90">
      <w:pPr>
        <w:spacing w:before="60" w:after="80" w:line="288" w:lineRule="auto"/>
        <w:jc w:val="both"/>
      </w:pPr>
      <w:r>
        <w:rPr>
          <w:color w:val="404040"/>
        </w:rPr>
        <w:t>Male customers account for 68% of the customer base (2,652) and generate $157,890 in total revenue — 67.7% of all sales. Female customers, representing 32% of the base, generate $75,191. However, female customers have a slightly higher average spend ($60.25 vs $59.54), indicating stronger per-transaction value.</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D1C78">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Gender</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Purchase</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Male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2,652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$157,890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$59.54</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Female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1,248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$75,191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$60.25</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The gender imbalance (68% male) likely reflects the dataset composition rather than true market share. Targeted female-focused campaigns and product assortment expansion could unlock significant revenue from an under-served segment that already spends more per transaction.</w:t>
            </w:r>
          </w:p>
        </w:tc>
      </w:tr>
    </w:tbl>
    <w:p w:rsidR="006D1C78" w:rsidRDefault="006D1C78">
      <w:pPr>
        <w:spacing w:before="160"/>
      </w:pPr>
    </w:p>
    <w:p w:rsidR="006D1C78" w:rsidRDefault="00BA5E90">
      <w:pPr>
        <w:pStyle w:val="Heading2"/>
      </w:pPr>
      <w:r>
        <w:t>2.2 Revenue by Product Category</w:t>
      </w:r>
    </w:p>
    <w:p w:rsidR="006D1C78" w:rsidRDefault="00BA5E90">
      <w:pPr>
        <w:spacing w:before="60" w:after="80" w:line="288" w:lineRule="auto"/>
        <w:jc w:val="both"/>
      </w:pPr>
      <w:r>
        <w:rPr>
          <w:color w:val="404040"/>
        </w:rPr>
        <w:t>Clothing dominates with $104,264 in revenue (44.7% of total) from 1,737 transactions. Accessories contribute $74,200 (31.8%), Footwear $36,093 (15.5%), and Outerwear $18,524 (7.9%). Outerwear has the lowest average spend at $57.17 — $3 below the overall average.</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D1C78">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Purchase</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Clothing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1,737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$104,264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$60.03</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Accessories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1,240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$74,200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$59.84</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Footwear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$36,093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$60.26</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Outerwear</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324</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$18,524</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$57.17</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Outerwear underperforms on both volume and average spend. Investigate whether heavy discounting in this category (Middle-Aged group has 57.8% discount rate) is suppressing its revenue potential. Consider repositioning Outerwear as a premium category with reduced discounting.</w:t>
            </w:r>
          </w:p>
        </w:tc>
      </w:tr>
    </w:tbl>
    <w:p w:rsidR="006D1C78" w:rsidRDefault="006D1C78">
      <w:pPr>
        <w:spacing w:before="160"/>
      </w:pPr>
    </w:p>
    <w:p w:rsidR="006D1C78" w:rsidRDefault="00BA5E90">
      <w:pPr>
        <w:pStyle w:val="Heading2"/>
      </w:pPr>
      <w:r>
        <w:t>2.3 Revenue by Season</w:t>
      </w:r>
    </w:p>
    <w:p w:rsidR="006D1C78" w:rsidRDefault="00BA5E90">
      <w:pPr>
        <w:spacing w:before="60" w:after="80" w:line="288" w:lineRule="auto"/>
        <w:jc w:val="both"/>
      </w:pPr>
      <w:r>
        <w:rPr>
          <w:color w:val="404040"/>
        </w:rPr>
        <w:lastRenderedPageBreak/>
        <w:t>Fall is the strongest revenue season at $60,018 with the highest average spend ($61.56). Summer is the weakest at $55,777 with the lowest average spend ($58.41). Seasons are otherwise relatively balanced, suggesting year-round demand rather than sharp peaks.</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D1C78">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Season</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Fall</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975</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$60,018</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$61.56</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Winter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971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$58,607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$60.36</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Spring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999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$58,679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$58.74</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Summer</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955</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$55,777</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$58.41</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Launch a targeted Summer revenue uplift campaign. With the lowest spend and order count, Summer has the most headroom for improvement. Focus on high-margin Accessories (strong in Summer at $19,028) and introduce Summer-exclusive bundles to increase basket size.</w:t>
            </w:r>
          </w:p>
        </w:tc>
      </w:tr>
    </w:tbl>
    <w:p w:rsidR="006D1C78" w:rsidRDefault="006D1C78">
      <w:pPr>
        <w:spacing w:before="160"/>
      </w:pPr>
    </w:p>
    <w:p w:rsidR="006D1C78" w:rsidRDefault="00BA5E90">
      <w:pPr>
        <w:pStyle w:val="Heading2"/>
      </w:pPr>
      <w:r>
        <w:t>2.4 Top 10 Products by Revenue</w:t>
      </w:r>
    </w:p>
    <w:p w:rsidR="006D1C78" w:rsidRDefault="00BA5E90">
      <w:pPr>
        <w:spacing w:before="60" w:after="80" w:line="288" w:lineRule="auto"/>
        <w:jc w:val="both"/>
      </w:pPr>
      <w:r>
        <w:rPr>
          <w:color w:val="404040"/>
        </w:rPr>
        <w:t xml:space="preserve">Dress leads with $10,320 and the highest average spend of $62.17. Shirt ($10,332, </w:t>
      </w:r>
      <w:proofErr w:type="spellStart"/>
      <w:r>
        <w:rPr>
          <w:color w:val="404040"/>
        </w:rPr>
        <w:t>avg</w:t>
      </w:r>
      <w:proofErr w:type="spellEnd"/>
      <w:r>
        <w:rPr>
          <w:color w:val="404040"/>
        </w:rPr>
        <w:t xml:space="preserve"> $61.14) and Blouse ($10,410, </w:t>
      </w:r>
      <w:proofErr w:type="spellStart"/>
      <w:r>
        <w:rPr>
          <w:color w:val="404040"/>
        </w:rPr>
        <w:t>avg</w:t>
      </w:r>
      <w:proofErr w:type="spellEnd"/>
      <w:r>
        <w:rPr>
          <w:color w:val="404040"/>
        </w:rPr>
        <w:t xml:space="preserve"> $60.88) round out the top three. All top products are in the Clothing category, confirming its revenue dominance.</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2200"/>
        <w:gridCol w:w="1660"/>
      </w:tblGrid>
      <w:tr w:rsidR="006D1C78">
        <w:tc>
          <w:tcPr>
            <w:tcW w:w="35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Product</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16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Blouse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171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$10,410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$60.88</w:t>
            </w:r>
          </w:p>
        </w:tc>
      </w:tr>
      <w:tr w:rsidR="006D1C78">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Shirt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169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$10,332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$61.14</w:t>
            </w:r>
          </w:p>
        </w:tc>
      </w:tr>
      <w:tr w:rsidR="006D1C78">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Dress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166</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$10,320</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$62.17</w:t>
            </w:r>
          </w:p>
        </w:tc>
      </w:tr>
      <w:tr w:rsidR="006D1C78">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Pants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171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$10,090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$59.01</w:t>
            </w:r>
          </w:p>
        </w:tc>
      </w:tr>
      <w:tr w:rsidR="006D1C78">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Jewelry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171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$10,010</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$58.54</w:t>
            </w:r>
          </w:p>
        </w:tc>
      </w:tr>
    </w:tbl>
    <w:p w:rsidR="006D1C78" w:rsidRDefault="006D1C78">
      <w:pPr>
        <w:spacing w:before="200"/>
      </w:pPr>
    </w:p>
    <w:p w:rsidR="006D1C78" w:rsidRDefault="00BA5E90">
      <w:r>
        <w:br w:type="page"/>
      </w:r>
    </w:p>
    <w:p w:rsidR="006D1C78" w:rsidRDefault="00BA5E90">
      <w:pPr>
        <w:pStyle w:val="Heading1"/>
        <w:pBdr>
          <w:bottom w:val="single" w:sz="8" w:space="4" w:color="2E75B6"/>
        </w:pBdr>
      </w:pPr>
      <w:r>
        <w:lastRenderedPageBreak/>
        <w:t>3. Customer Segmentation &amp; Demographics</w:t>
      </w:r>
    </w:p>
    <w:p w:rsidR="006D1C78" w:rsidRDefault="00BA5E90">
      <w:pPr>
        <w:pStyle w:val="Heading2"/>
      </w:pPr>
      <w:r>
        <w:t>3.1 Revenue by Age Group</w:t>
      </w:r>
    </w:p>
    <w:p w:rsidR="006D1C78" w:rsidRDefault="00BA5E90">
      <w:pPr>
        <w:spacing w:before="60" w:after="80" w:line="288" w:lineRule="auto"/>
        <w:jc w:val="both"/>
      </w:pPr>
      <w:r>
        <w:rPr>
          <w:color w:val="404040"/>
        </w:rPr>
        <w:t>Middle-Aged customers (41–55) are the largest segment with 1,121 customers generating $67,353. Young Adults (18–25) are the smallest with only 571 customers. Interestingly, Young Adults have the highest average spend ($60.65) despite being the smallest group. Seniors have the lowest average spend ($59.06) but the highest average previous purchases (26.19), making them the most experienced buyers.</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7"/>
        <w:gridCol w:w="1984"/>
        <w:gridCol w:w="2175"/>
        <w:gridCol w:w="1642"/>
        <w:gridCol w:w="1252"/>
      </w:tblGrid>
      <w:tr w:rsidR="006D1C78">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Age Group</w:t>
            </w:r>
          </w:p>
        </w:tc>
        <w:tc>
          <w:tcPr>
            <w:tcW w:w="2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Customers</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16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c>
          <w:tcPr>
            <w:tcW w:w="116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Prev. Purchases</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Middle-Aged (41–55)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1,121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$67,353</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$60.08</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25.19</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Adult (26–40)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1,103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$65,842</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$59.69</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25.04</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Senior (56–70)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1,105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$65,256</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$59.06</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26.19</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Young Adult (18–25)</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571</w:t>
            </w:r>
          </w:p>
        </w:tc>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$34,630</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$60.65</w:t>
            </w:r>
          </w:p>
        </w:tc>
        <w:tc>
          <w:tcPr>
            <w:tcW w:w="11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24.63</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Young Adults spend the most per transaction but are dramatically under-represented (14.6% of base vs expected ~25%). This points to a customer acquisition gap rather than a spending problem. Invest in digital and social media acquisition campaigns targeting the 18–25 demographic to grow this high-value segment.</w:t>
            </w:r>
          </w:p>
        </w:tc>
      </w:tr>
    </w:tbl>
    <w:p w:rsidR="006D1C78" w:rsidRDefault="006D1C78">
      <w:pPr>
        <w:spacing w:before="160"/>
      </w:pPr>
    </w:p>
    <w:p w:rsidR="006D1C78" w:rsidRDefault="00BA5E90">
      <w:pPr>
        <w:pStyle w:val="Heading2"/>
      </w:pPr>
      <w:r>
        <w:t>3.2 Top 10 Locations by Revenue</w:t>
      </w:r>
    </w:p>
    <w:p w:rsidR="006D1C78" w:rsidRDefault="00BA5E90">
      <w:pPr>
        <w:spacing w:before="60" w:after="80" w:line="288" w:lineRule="auto"/>
        <w:jc w:val="both"/>
      </w:pPr>
      <w:r>
        <w:rPr>
          <w:color w:val="404040"/>
        </w:rPr>
        <w:t>Nevada leads with the highest average spend at $63.38 per transaction. Montana generates the most orders (96) while Nevada, Illinois, and Idaho follow. Geographic concentration is low — no single state dominates, confirming broad national distribution.</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6D1C78">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Location</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Montana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96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$5,784</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$60.25</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Illinois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92</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$5,617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$61.05</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California</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95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$5,605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$59.00</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Idaho</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93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$5,587</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$60.08</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Nevada</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87</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$5,514</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$63.38</w:t>
            </w:r>
          </w:p>
        </w:tc>
      </w:tr>
    </w:tbl>
    <w:p w:rsidR="006D1C78" w:rsidRDefault="006D1C78">
      <w:pPr>
        <w:spacing w:before="200"/>
      </w:pPr>
    </w:p>
    <w:p w:rsidR="006D1C78" w:rsidRDefault="00BA5E90">
      <w:r>
        <w:br w:type="page"/>
      </w:r>
    </w:p>
    <w:p w:rsidR="006D1C78" w:rsidRDefault="00BA5E90">
      <w:pPr>
        <w:pStyle w:val="Heading1"/>
        <w:pBdr>
          <w:bottom w:val="single" w:sz="8" w:space="4" w:color="2E75B6"/>
        </w:pBdr>
      </w:pPr>
      <w:r>
        <w:lastRenderedPageBreak/>
        <w:t>4. Discount &amp; Promotion Effectiveness</w:t>
      </w:r>
    </w:p>
    <w:p w:rsidR="006D1C78" w:rsidRDefault="00BA5E90">
      <w:pPr>
        <w:pStyle w:val="Heading2"/>
      </w:pPr>
      <w:r>
        <w:t>4.1 Discount Impact on Revenue</w:t>
      </w:r>
    </w:p>
    <w:p w:rsidR="006D1C78" w:rsidRDefault="00BA5E90">
      <w:pPr>
        <w:spacing w:before="60" w:after="80" w:line="288" w:lineRule="auto"/>
        <w:jc w:val="both"/>
      </w:pPr>
      <w:r>
        <w:rPr>
          <w:color w:val="404040"/>
        </w:rPr>
        <w:t>This is the most critical finding of the entire analysis. Customers who did NOT receive a discount spent more on average ($60.13) than those who did ($59.28). Non-discounted transactions also generated more total revenue ($133,670 vs $99,411) despite being only 57% of transactions. Discounts are therefore not generating the expected revenue uplift.</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D1C78">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Discount Applied</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Customers</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23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No (57%)</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2,223</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$133,670</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$60.13</w:t>
            </w:r>
          </w:p>
        </w:tc>
      </w:tr>
      <w:tr w:rsidR="006D1C78">
        <w:tc>
          <w:tcPr>
            <w:tcW w:w="23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Yes (43%)</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1,677</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$99,411</w:t>
            </w:r>
          </w:p>
        </w:tc>
        <w:tc>
          <w:tcPr>
            <w:tcW w:w="23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$59.28</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FFD966"/>
              <w:left w:val="single" w:sz="18" w:space="0" w:color="7F6000"/>
              <w:bottom w:val="single" w:sz="6" w:space="0" w:color="FFD966"/>
              <w:right w:val="none" w:sz="0" w:space="0" w:color="FFFFFF"/>
            </w:tcBorders>
            <w:shd w:val="clear" w:color="auto" w:fill="FFF2CC"/>
            <w:tcMar>
              <w:top w:w="120" w:type="dxa"/>
              <w:left w:w="240" w:type="dxa"/>
              <w:bottom w:w="120" w:type="dxa"/>
              <w:right w:w="160" w:type="dxa"/>
            </w:tcMar>
          </w:tcPr>
          <w:p w:rsidR="006D1C78" w:rsidRDefault="00BA5E90">
            <w:pPr>
              <w:spacing w:after="40"/>
            </w:pPr>
            <w:r>
              <w:rPr>
                <w:b/>
                <w:bCs/>
                <w:color w:val="7F6000"/>
                <w:sz w:val="20"/>
                <w:szCs w:val="20"/>
              </w:rPr>
              <w:t>⚠ MANAGEMENT ALERT</w:t>
            </w:r>
          </w:p>
          <w:p w:rsidR="006D1C78" w:rsidRDefault="00BA5E90">
            <w:r>
              <w:rPr>
                <w:color w:val="404040"/>
                <w:sz w:val="21"/>
                <w:szCs w:val="21"/>
              </w:rPr>
              <w:t>The discount strategy is costing the company revenue without increasing spend. Discounted customers average 25.74 previous purchases vs 25.06 for non-discounted — meaning discounts are being given to already-loyal customers who would have bought anyway. This represents a direct margin leakage.</w:t>
            </w:r>
          </w:p>
        </w:tc>
      </w:tr>
    </w:tbl>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 xml:space="preserve">Conduct an immediate discount audit. Shift from blanket discounting (43% of all transactions) to targeted, </w:t>
            </w:r>
            <w:proofErr w:type="spellStart"/>
            <w:r>
              <w:rPr>
                <w:color w:val="404040"/>
                <w:sz w:val="21"/>
                <w:szCs w:val="21"/>
              </w:rPr>
              <w:t>behaviour</w:t>
            </w:r>
            <w:proofErr w:type="spellEnd"/>
            <w:r>
              <w:rPr>
                <w:color w:val="404040"/>
                <w:sz w:val="21"/>
                <w:szCs w:val="21"/>
              </w:rPr>
              <w:t>-triggered discounts — e.g. reactivation discounts for customers with no purchase in 90+ days, or first-purchase incentives for new customers only. This will protect margins while retaining strategic promotional use.</w:t>
            </w:r>
          </w:p>
        </w:tc>
      </w:tr>
    </w:tbl>
    <w:p w:rsidR="006D1C78" w:rsidRDefault="006D1C78">
      <w:pPr>
        <w:spacing w:before="160"/>
      </w:pPr>
    </w:p>
    <w:p w:rsidR="006D1C78" w:rsidRDefault="00BA5E90">
      <w:pPr>
        <w:pStyle w:val="Heading2"/>
      </w:pPr>
      <w:r>
        <w:t>4.2 Products with Highest Discount Rates</w:t>
      </w:r>
    </w:p>
    <w:p w:rsidR="006D1C78" w:rsidRDefault="00BA5E90">
      <w:pPr>
        <w:spacing w:before="60" w:after="80" w:line="288" w:lineRule="auto"/>
        <w:jc w:val="both"/>
      </w:pPr>
      <w:r>
        <w:rPr>
          <w:color w:val="404040"/>
        </w:rPr>
        <w:t>Socks (67.3%), Blouse (66.1%), Sandals (63.1%), Skirt (61.4%), and Handbag (60.1%) have the highest discount rates. These are predominantly Clothing and Accessories items — the two highest-revenue categories. Heavy discounting in top-revenue categories is directly compressing overall margins.</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6D1C78">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Product</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Discounted Orders</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Discount Rate %</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Socks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159</w:t>
            </w:r>
          </w:p>
        </w:tc>
        <w:tc>
          <w:tcPr>
            <w:tcW w:w="20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107</w:t>
            </w:r>
          </w:p>
        </w:tc>
        <w:tc>
          <w:tcPr>
            <w:tcW w:w="20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67.3%</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Blouse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171</w:t>
            </w:r>
          </w:p>
        </w:tc>
        <w:tc>
          <w:tcPr>
            <w:tcW w:w="20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113</w:t>
            </w:r>
          </w:p>
        </w:tc>
        <w:tc>
          <w:tcPr>
            <w:tcW w:w="20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66.1%</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Sandals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160</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101</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63.1%</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Skirt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158</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97</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61.4%</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Handbag</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153</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92</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60.1%</w:t>
            </w:r>
          </w:p>
        </w:tc>
      </w:tr>
    </w:tbl>
    <w:p w:rsidR="006D1C78" w:rsidRDefault="006D1C78">
      <w:pPr>
        <w:spacing w:before="200"/>
      </w:pPr>
    </w:p>
    <w:p w:rsidR="006D1C78" w:rsidRDefault="00BA5E90">
      <w:r>
        <w:br w:type="page"/>
      </w:r>
    </w:p>
    <w:p w:rsidR="006D1C78" w:rsidRDefault="00BA5E90">
      <w:pPr>
        <w:pStyle w:val="Heading1"/>
        <w:pBdr>
          <w:bottom w:val="single" w:sz="8" w:space="4" w:color="2E75B6"/>
        </w:pBdr>
      </w:pPr>
      <w:r>
        <w:lastRenderedPageBreak/>
        <w:t>5. Customer Loyalty &amp; Retention</w:t>
      </w:r>
    </w:p>
    <w:p w:rsidR="006D1C78" w:rsidRDefault="00BA5E90">
      <w:pPr>
        <w:pStyle w:val="Heading2"/>
      </w:pPr>
      <w:r>
        <w:t>5.1 Customer Segments</w:t>
      </w:r>
    </w:p>
    <w:p w:rsidR="006D1C78" w:rsidRDefault="00BA5E90">
      <w:pPr>
        <w:spacing w:before="60" w:after="80" w:line="288" w:lineRule="auto"/>
        <w:jc w:val="both"/>
      </w:pPr>
      <w:r>
        <w:rPr>
          <w:color w:val="404040"/>
        </w:rPr>
        <w:t>Using previous purchases as the loyalty proxy: New customers (1–10 previous purchases) number 784, Returning (11–25) total 1,181, and Loyal customers (26+) represent the largest segment at 1,935. New customers actually have the highest average spend ($60.67), suggesting first-time buyers are not price-sensitive.</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6D1C78">
        <w:tc>
          <w:tcPr>
            <w:tcW w:w="31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Segment</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Customers</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 of Base</w:t>
            </w:r>
          </w:p>
        </w:tc>
        <w:tc>
          <w:tcPr>
            <w:tcW w:w="20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Loyal (26+ purchases)</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1,935</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49.6%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$59.93</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Returning (11–25 purchases)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1,181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30.3%</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$58.90</w:t>
            </w:r>
          </w:p>
        </w:tc>
      </w:tr>
      <w:tr w:rsidR="006D1C78">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New (1–10 purchases)</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784</w:t>
            </w:r>
          </w:p>
        </w:tc>
        <w:tc>
          <w:tcPr>
            <w:tcW w:w="2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rsidR="006D1C78" w:rsidRDefault="00BA5E90">
            <w:r>
              <w:rPr>
                <w:color w:val="404040"/>
                <w:sz w:val="20"/>
                <w:szCs w:val="20"/>
              </w:rPr>
              <w:t>20.1%</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$60.67</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 xml:space="preserve">New customers spend the most per transaction ($60.67) but only represent 20% of the base. Create a structured onboarding journey to convert New customers to Returning status within their first 90 days — </w:t>
            </w:r>
            <w:proofErr w:type="spellStart"/>
            <w:r>
              <w:rPr>
                <w:color w:val="404040"/>
                <w:sz w:val="21"/>
                <w:szCs w:val="21"/>
              </w:rPr>
              <w:t>personalised</w:t>
            </w:r>
            <w:proofErr w:type="spellEnd"/>
            <w:r>
              <w:rPr>
                <w:color w:val="404040"/>
                <w:sz w:val="21"/>
                <w:szCs w:val="21"/>
              </w:rPr>
              <w:t xml:space="preserve"> follow-up communications, category recommendations based on first purchase, and a second-purchase incentive </w:t>
            </w:r>
            <w:proofErr w:type="spellStart"/>
            <w:r>
              <w:rPr>
                <w:color w:val="404040"/>
                <w:sz w:val="21"/>
                <w:szCs w:val="21"/>
              </w:rPr>
              <w:t>programme</w:t>
            </w:r>
            <w:proofErr w:type="spellEnd"/>
            <w:r>
              <w:rPr>
                <w:color w:val="404040"/>
                <w:sz w:val="21"/>
                <w:szCs w:val="21"/>
              </w:rPr>
              <w:t>.</w:t>
            </w:r>
          </w:p>
        </w:tc>
      </w:tr>
    </w:tbl>
    <w:p w:rsidR="006D1C78" w:rsidRDefault="006D1C78">
      <w:pPr>
        <w:spacing w:before="160"/>
      </w:pPr>
    </w:p>
    <w:p w:rsidR="006D1C78" w:rsidRDefault="00BA5E90">
      <w:pPr>
        <w:pStyle w:val="Heading2"/>
      </w:pPr>
      <w:r>
        <w:t>5.2 Subscription Analysis</w:t>
      </w:r>
    </w:p>
    <w:p w:rsidR="006D1C78" w:rsidRDefault="00BA5E90">
      <w:pPr>
        <w:spacing w:before="60" w:after="80" w:line="288" w:lineRule="auto"/>
        <w:jc w:val="both"/>
      </w:pPr>
      <w:r>
        <w:rPr>
          <w:color w:val="404040"/>
        </w:rPr>
        <w:t xml:space="preserve">Only 27% of customers (1,053 of 3,900) hold a subscription. Subscribed customers show marginally higher previous purchases (26.08 vs 25.08) but lower average </w:t>
      </w:r>
      <w:proofErr w:type="gramStart"/>
      <w:r>
        <w:rPr>
          <w:color w:val="404040"/>
        </w:rPr>
        <w:t>spend</w:t>
      </w:r>
      <w:proofErr w:type="gramEnd"/>
      <w:r>
        <w:rPr>
          <w:color w:val="404040"/>
        </w:rPr>
        <w:t xml:space="preserve"> ($59.49 vs $59.87) and slightly worse purchase frequency (89.77 days vs 88.9 days). Among repeat buyers (previous purchases &gt; 25), 1,390 are non-subscribed vs only 545 subscribed.</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6D1C78">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Status</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Customers</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Prev. Purchases</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Frequency Days</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Subscribed (27%)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1,053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26.08</w:t>
            </w:r>
          </w:p>
        </w:tc>
        <w:tc>
          <w:tcPr>
            <w:tcW w:w="16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$59.49</w:t>
            </w:r>
          </w:p>
        </w:tc>
        <w:tc>
          <w:tcPr>
            <w:tcW w:w="16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89.77</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Not Subscribed (73%)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2,847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25.08</w:t>
            </w:r>
          </w:p>
        </w:tc>
        <w:tc>
          <w:tcPr>
            <w:tcW w:w="16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$59.87</w:t>
            </w:r>
          </w:p>
        </w:tc>
        <w:tc>
          <w:tcPr>
            <w:tcW w:w="16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88.90</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FFD966"/>
              <w:left w:val="single" w:sz="18" w:space="0" w:color="7F6000"/>
              <w:bottom w:val="single" w:sz="6" w:space="0" w:color="FFD966"/>
              <w:right w:val="none" w:sz="0" w:space="0" w:color="FFFFFF"/>
            </w:tcBorders>
            <w:shd w:val="clear" w:color="auto" w:fill="FFF2CC"/>
            <w:tcMar>
              <w:top w:w="120" w:type="dxa"/>
              <w:left w:w="240" w:type="dxa"/>
              <w:bottom w:w="120" w:type="dxa"/>
              <w:right w:w="160" w:type="dxa"/>
            </w:tcMar>
          </w:tcPr>
          <w:p w:rsidR="006D1C78" w:rsidRDefault="00BA5E90">
            <w:pPr>
              <w:spacing w:after="40"/>
            </w:pPr>
            <w:r>
              <w:rPr>
                <w:b/>
                <w:bCs/>
                <w:color w:val="7F6000"/>
                <w:sz w:val="20"/>
                <w:szCs w:val="20"/>
              </w:rPr>
              <w:t>⚠ MANAGEMENT ALERT</w:t>
            </w:r>
          </w:p>
          <w:p w:rsidR="006D1C78" w:rsidRDefault="00BA5E90">
            <w:r>
              <w:rPr>
                <w:color w:val="404040"/>
                <w:sz w:val="21"/>
                <w:szCs w:val="21"/>
              </w:rPr>
              <w:t xml:space="preserve">The subscription </w:t>
            </w:r>
            <w:proofErr w:type="spellStart"/>
            <w:r>
              <w:rPr>
                <w:color w:val="404040"/>
                <w:sz w:val="21"/>
                <w:szCs w:val="21"/>
              </w:rPr>
              <w:t>programme</w:t>
            </w:r>
            <w:proofErr w:type="spellEnd"/>
            <w:r>
              <w:rPr>
                <w:color w:val="404040"/>
                <w:sz w:val="21"/>
                <w:szCs w:val="21"/>
              </w:rPr>
              <w:t xml:space="preserve"> is failing to attract the company’s most valuable customers. Of 1,935 loyal customers (26+ purchases), only 545 are subscribed — meaning 71.8% of the most loyal customer base has not subscribed. The subscription value proposition needs urgent review.</w:t>
            </w:r>
          </w:p>
        </w:tc>
      </w:tr>
    </w:tbl>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 xml:space="preserve">Re-evaluate the subscription benefits. Survey non-subscribed loyal customers to understand why they have not converted. Introduce tangible, spend-linked perks such as free priority </w:t>
            </w:r>
            <w:r>
              <w:rPr>
                <w:color w:val="404040"/>
                <w:sz w:val="21"/>
                <w:szCs w:val="21"/>
              </w:rPr>
              <w:lastRenderedPageBreak/>
              <w:t xml:space="preserve">shipping, early access to new products, or a tiered cashback </w:t>
            </w:r>
            <w:proofErr w:type="spellStart"/>
            <w:r>
              <w:rPr>
                <w:color w:val="404040"/>
                <w:sz w:val="21"/>
                <w:szCs w:val="21"/>
              </w:rPr>
              <w:t>programme</w:t>
            </w:r>
            <w:proofErr w:type="spellEnd"/>
            <w:r>
              <w:rPr>
                <w:color w:val="404040"/>
                <w:sz w:val="21"/>
                <w:szCs w:val="21"/>
              </w:rPr>
              <w:t xml:space="preserve"> tied to quarterly spend milestones.</w:t>
            </w:r>
          </w:p>
        </w:tc>
      </w:tr>
    </w:tbl>
    <w:p w:rsidR="006D1C78" w:rsidRDefault="006D1C78">
      <w:pPr>
        <w:spacing w:before="160"/>
      </w:pPr>
    </w:p>
    <w:p w:rsidR="006D1C78" w:rsidRDefault="00BA5E90">
      <w:pPr>
        <w:pStyle w:val="Heading2"/>
      </w:pPr>
      <w:r>
        <w:t>5.3 Purchase Frequency Segments</w:t>
      </w:r>
    </w:p>
    <w:p w:rsidR="006D1C78" w:rsidRDefault="00BA5E90">
      <w:pPr>
        <w:spacing w:before="60" w:after="80" w:line="288" w:lineRule="auto"/>
        <w:jc w:val="both"/>
      </w:pPr>
      <w:r>
        <w:rPr>
          <w:color w:val="404040"/>
        </w:rPr>
        <w:t>Quarterly buyers (every 90 days) are the largest group with 1,147 customers generating $68,859 in total revenue. Bi-Weekly buyers (1,089 customers) contribute $65,207. Weekly buyers, despite being the most frequent shoppers, have the lowest average spend at $58.97.</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6D1C78">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Frequency</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Customers</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6D1C78"/>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Quarterly</w:t>
            </w:r>
          </w:p>
        </w:tc>
        <w:tc>
          <w:tcPr>
            <w:tcW w:w="16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1,147</w:t>
            </w:r>
          </w:p>
        </w:tc>
        <w:tc>
          <w:tcPr>
            <w:tcW w:w="164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$68,859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$60.03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Bi-Weekly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1,089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$65,207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$59.88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Yearly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572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$34,419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$60.17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Monthly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553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$32,810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$59.33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Weekly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539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$31,786</w:t>
            </w:r>
          </w:p>
        </w:tc>
        <w:tc>
          <w:tcPr>
            <w:tcW w:w="164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$58.97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bl>
    <w:p w:rsidR="006D1C78" w:rsidRDefault="006D1C78">
      <w:pPr>
        <w:spacing w:before="200"/>
      </w:pPr>
    </w:p>
    <w:p w:rsidR="006D1C78" w:rsidRDefault="00BA5E90">
      <w:r>
        <w:br w:type="page"/>
      </w:r>
    </w:p>
    <w:p w:rsidR="006D1C78" w:rsidRDefault="00BA5E90">
      <w:pPr>
        <w:pStyle w:val="Heading1"/>
        <w:pBdr>
          <w:bottom w:val="single" w:sz="8" w:space="4" w:color="2E75B6"/>
        </w:pBdr>
      </w:pPr>
      <w:r>
        <w:lastRenderedPageBreak/>
        <w:t xml:space="preserve">6. Payment &amp; Shipping </w:t>
      </w:r>
      <w:proofErr w:type="spellStart"/>
      <w:r>
        <w:t>Behaviour</w:t>
      </w:r>
      <w:proofErr w:type="spellEnd"/>
    </w:p>
    <w:p w:rsidR="006D1C78" w:rsidRDefault="00BA5E90">
      <w:pPr>
        <w:pStyle w:val="Heading2"/>
      </w:pPr>
      <w:r>
        <w:t>6.1 Payment Method Performance</w:t>
      </w:r>
    </w:p>
    <w:p w:rsidR="006D1C78" w:rsidRDefault="00BA5E90">
      <w:pPr>
        <w:spacing w:before="60" w:after="80" w:line="288" w:lineRule="auto"/>
        <w:jc w:val="both"/>
      </w:pPr>
      <w:r>
        <w:rPr>
          <w:color w:val="404040"/>
        </w:rPr>
        <w:t xml:space="preserve">Debit Card users have the highest average spend at $60.92, followed by Credit Card at $60.07. </w:t>
      </w:r>
      <w:proofErr w:type="spellStart"/>
      <w:r>
        <w:rPr>
          <w:color w:val="404040"/>
        </w:rPr>
        <w:t>Venmo</w:t>
      </w:r>
      <w:proofErr w:type="spellEnd"/>
      <w:r>
        <w:rPr>
          <w:color w:val="404040"/>
        </w:rPr>
        <w:t xml:space="preserve"> users spend the least at $58.95. All six payment methods are used in near-equal proportions (roughly 16–17% each), indicating no dominant payment preference across the customer base.</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5"/>
        <w:gridCol w:w="1836"/>
        <w:gridCol w:w="2463"/>
        <w:gridCol w:w="1926"/>
      </w:tblGrid>
      <w:tr w:rsidR="006D1C78">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Payment Method</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17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Credit Card</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671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$40,310</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$60.07</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PayPal</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677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$40,109</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$59.25</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Cash</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670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$40,002</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$59.70</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Debit Card</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$38,742</w:t>
            </w:r>
          </w:p>
        </w:tc>
        <w:tc>
          <w:tcPr>
            <w:tcW w:w="1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$60.92</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proofErr w:type="spellStart"/>
            <w:r>
              <w:rPr>
                <w:color w:val="404040"/>
                <w:sz w:val="20"/>
                <w:szCs w:val="20"/>
              </w:rPr>
              <w:t>Venmo</w:t>
            </w:r>
            <w:proofErr w:type="spellEnd"/>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$37,374</w:t>
            </w:r>
          </w:p>
        </w:tc>
        <w:tc>
          <w:tcPr>
            <w:tcW w:w="172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$58.95</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Bank Transfer</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$36,553</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$59.72</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Among subscribed customers, Debit Card is the most popular method (18.04%). Consider offering a Debit Card-linked subscription incentive to increase both subscription conversion and average spend. The near-equal split across methods confirms the company should maintain full payment method diversity rather than consolidating.</w:t>
            </w:r>
          </w:p>
        </w:tc>
      </w:tr>
    </w:tbl>
    <w:p w:rsidR="006D1C78" w:rsidRDefault="006D1C78">
      <w:pPr>
        <w:spacing w:before="160"/>
      </w:pPr>
    </w:p>
    <w:p w:rsidR="006D1C78" w:rsidRDefault="00BA5E90">
      <w:pPr>
        <w:pStyle w:val="Heading2"/>
      </w:pPr>
      <w:r>
        <w:t>6.2 Shipping Type Performance</w:t>
      </w:r>
    </w:p>
    <w:p w:rsidR="006D1C78" w:rsidRDefault="00BA5E90">
      <w:pPr>
        <w:spacing w:before="60" w:after="80" w:line="288" w:lineRule="auto"/>
        <w:jc w:val="both"/>
      </w:pPr>
      <w:r>
        <w:rPr>
          <w:color w:val="404040"/>
        </w:rPr>
        <w:t xml:space="preserve">Free Shipping generates the highest revenue at $40,777 with a $60.41 average spend. Express ($39,067, $60.48 </w:t>
      </w:r>
      <w:proofErr w:type="spellStart"/>
      <w:r>
        <w:rPr>
          <w:color w:val="404040"/>
        </w:rPr>
        <w:t>avg</w:t>
      </w:r>
      <w:proofErr w:type="spellEnd"/>
      <w:r>
        <w:rPr>
          <w:color w:val="404040"/>
        </w:rPr>
        <w:t xml:space="preserve">) and 2-Day Shipping ($38,080, $60.73 </w:t>
      </w:r>
      <w:proofErr w:type="spellStart"/>
      <w:r>
        <w:rPr>
          <w:color w:val="404040"/>
        </w:rPr>
        <w:t>avg</w:t>
      </w:r>
      <w:proofErr w:type="spellEnd"/>
      <w:r>
        <w:rPr>
          <w:color w:val="404040"/>
        </w:rPr>
        <w:t>) also outperform. Standard Shipping has the lowest average spend at $58.46, suggesting price-sensitive customers gravitate toward the cheapest option.</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5"/>
        <w:gridCol w:w="1836"/>
        <w:gridCol w:w="2463"/>
        <w:gridCol w:w="1926"/>
      </w:tblGrid>
      <w:tr w:rsidR="006D1C78">
        <w:tc>
          <w:tcPr>
            <w:tcW w:w="2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Shipping Type</w:t>
            </w:r>
          </w:p>
        </w:tc>
        <w:tc>
          <w:tcPr>
            <w:tcW w:w="164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Revenue</w:t>
            </w:r>
          </w:p>
        </w:tc>
        <w:tc>
          <w:tcPr>
            <w:tcW w:w="172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Free Shipping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675</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$40,777</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$60.41</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Express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$39,067</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$60.48</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Store Pickup (Offline)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$38,931</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$59.89</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Standard</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$38,233</w:t>
            </w:r>
          </w:p>
        </w:tc>
        <w:tc>
          <w:tcPr>
            <w:tcW w:w="172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$58.46</w:t>
            </w:r>
          </w:p>
        </w:tc>
      </w:tr>
      <w:tr w:rsidR="006D1C78">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2-Day Shipping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$38,080</w:t>
            </w:r>
          </w:p>
        </w:tc>
        <w:tc>
          <w:tcPr>
            <w:tcW w:w="172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$60.73</w:t>
            </w:r>
          </w:p>
        </w:tc>
      </w:tr>
    </w:tbl>
    <w:p w:rsidR="006D1C78" w:rsidRDefault="006D1C78">
      <w:pPr>
        <w:spacing w:before="200"/>
      </w:pPr>
    </w:p>
    <w:p w:rsidR="006D1C78" w:rsidRDefault="00BA5E90">
      <w:r>
        <w:br w:type="page"/>
      </w:r>
    </w:p>
    <w:p w:rsidR="006D1C78" w:rsidRDefault="00BA5E90">
      <w:pPr>
        <w:pStyle w:val="Heading1"/>
        <w:pBdr>
          <w:bottom w:val="single" w:sz="8" w:space="4" w:color="2E75B6"/>
        </w:pBdr>
      </w:pPr>
      <w:r>
        <w:lastRenderedPageBreak/>
        <w:t>7. Product &amp; Review Performance</w:t>
      </w:r>
    </w:p>
    <w:p w:rsidR="006D1C78" w:rsidRDefault="00BA5E90">
      <w:pPr>
        <w:pStyle w:val="Heading2"/>
      </w:pPr>
      <w:r>
        <w:t>7.1 Top Products by Review Rating</w:t>
      </w:r>
    </w:p>
    <w:p w:rsidR="006D1C78" w:rsidRDefault="00BA5E90">
      <w:pPr>
        <w:spacing w:before="60" w:after="80" w:line="288" w:lineRule="auto"/>
        <w:jc w:val="both"/>
      </w:pPr>
      <w:r>
        <w:rPr>
          <w:color w:val="404040"/>
        </w:rPr>
        <w:t>Gloves lead with an average rating of 3.86 and a solid $60.55 average spend. Boots (3.82 rating) command the highest average spend among top-rated products at $62.63. Sandals and Handbags, while well-rated, have below-average spend ($57.50 and $57.89 respectively).</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6D1C78">
        <w:tc>
          <w:tcPr>
            <w:tcW w:w="2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Product</w:t>
            </w:r>
          </w:p>
        </w:tc>
        <w:tc>
          <w:tcPr>
            <w:tcW w:w="169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169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Rating</w:t>
            </w:r>
          </w:p>
        </w:tc>
        <w:tc>
          <w:tcPr>
            <w:tcW w:w="169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c>
          <w:tcPr>
            <w:tcW w:w="169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6D1C78"/>
        </w:tc>
      </w:tr>
      <w:tr w:rsidR="006D1C78">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Gloves</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140</w:t>
            </w:r>
          </w:p>
        </w:tc>
        <w:tc>
          <w:tcPr>
            <w:tcW w:w="16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3.86</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$60.55</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Sandals</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160</w:t>
            </w:r>
          </w:p>
        </w:tc>
        <w:tc>
          <w:tcPr>
            <w:tcW w:w="16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3.84</w:t>
            </w:r>
          </w:p>
        </w:tc>
        <w:tc>
          <w:tcPr>
            <w:tcW w:w="169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$57.50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Boots</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144</w:t>
            </w:r>
          </w:p>
        </w:tc>
        <w:tc>
          <w:tcPr>
            <w:tcW w:w="16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3.82</w:t>
            </w:r>
          </w:p>
        </w:tc>
        <w:tc>
          <w:tcPr>
            <w:tcW w:w="16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$62.63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Hat</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154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3.80</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$60.88</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r w:rsidR="006D1C78">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Handbag</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153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3.78</w:t>
            </w:r>
          </w:p>
        </w:tc>
        <w:tc>
          <w:tcPr>
            <w:tcW w:w="169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$57.89</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6D1C78"/>
        </w:tc>
      </w:tr>
    </w:tbl>
    <w:p w:rsidR="006D1C78" w:rsidRDefault="006D1C78">
      <w:pPr>
        <w:spacing w:before="160"/>
      </w:pPr>
    </w:p>
    <w:p w:rsidR="006D1C78" w:rsidRDefault="00BA5E90">
      <w:pPr>
        <w:pStyle w:val="Heading2"/>
      </w:pPr>
      <w:r>
        <w:t>7.2 Does Higher Rating Drive Higher Spend?</w:t>
      </w:r>
    </w:p>
    <w:p w:rsidR="006D1C78" w:rsidRDefault="00BA5E90">
      <w:pPr>
        <w:spacing w:before="60" w:after="80" w:line="288" w:lineRule="auto"/>
        <w:jc w:val="both"/>
      </w:pPr>
      <w:r>
        <w:rPr>
          <w:color w:val="404040"/>
        </w:rPr>
        <w:t>The data confirms a clear positive relationship between review rating and average spend. Excellent-rated products (4.1–5.0) achieve $60.68 average spend vs $58.94 for Below Average (2.1–3.0). This is a $1.74 per-transaction difference across 1,453 excellent-rated purchases.</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780"/>
        <w:gridCol w:w="2780"/>
      </w:tblGrid>
      <w:tr w:rsidR="006D1C78">
        <w:tc>
          <w:tcPr>
            <w:tcW w:w="3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Rating Band</w:t>
            </w:r>
          </w:p>
        </w:tc>
        <w:tc>
          <w:tcPr>
            <w:tcW w:w="27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Total Orders</w:t>
            </w:r>
          </w:p>
        </w:tc>
        <w:tc>
          <w:tcPr>
            <w:tcW w:w="278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proofErr w:type="spellStart"/>
            <w:r>
              <w:rPr>
                <w:b/>
                <w:bCs/>
                <w:color w:val="1F4E79"/>
                <w:sz w:val="20"/>
                <w:szCs w:val="20"/>
              </w:rPr>
              <w:t>Avg</w:t>
            </w:r>
            <w:proofErr w:type="spellEnd"/>
            <w:r>
              <w:rPr>
                <w:b/>
                <w:bCs/>
                <w:color w:val="1F4E79"/>
                <w:sz w:val="20"/>
                <w:szCs w:val="20"/>
              </w:rPr>
              <w:t xml:space="preserve"> Spend</w:t>
            </w:r>
          </w:p>
        </w:tc>
      </w:tr>
      <w:tr w:rsidR="006D1C78">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4.1 – 5.0  (Excellent)</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1,453</w:t>
            </w:r>
          </w:p>
        </w:tc>
        <w:tc>
          <w:tcPr>
            <w:tcW w:w="2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$60.68</w:t>
            </w:r>
          </w:p>
        </w:tc>
      </w:tr>
      <w:tr w:rsidR="006D1C78">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3.1 – 4.0  (Average)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1,605</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$59.37</w:t>
            </w:r>
          </w:p>
        </w:tc>
      </w:tr>
      <w:tr w:rsidR="006D1C78">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2.1 – 3.0  (Below Average)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842</w:t>
            </w:r>
          </w:p>
        </w:tc>
        <w:tc>
          <w:tcPr>
            <w:tcW w:w="2780" w:type="dxa"/>
            <w:tcBorders>
              <w:top w:val="single" w:sz="1" w:space="0" w:color="CCCCCC"/>
              <w:left w:val="single" w:sz="1" w:space="0" w:color="CCCCCC"/>
              <w:bottom w:val="single" w:sz="1" w:space="0" w:color="CCCCCC"/>
              <w:right w:val="single" w:sz="1" w:space="0" w:color="CCCCCC"/>
            </w:tcBorders>
            <w:shd w:val="clear" w:color="auto" w:fill="FFCCCC"/>
            <w:tcMar>
              <w:top w:w="80" w:type="dxa"/>
              <w:left w:w="120" w:type="dxa"/>
              <w:bottom w:w="80" w:type="dxa"/>
              <w:right w:w="120" w:type="dxa"/>
            </w:tcMar>
          </w:tcPr>
          <w:p w:rsidR="006D1C78" w:rsidRDefault="00BA5E90">
            <w:r>
              <w:rPr>
                <w:color w:val="404040"/>
                <w:sz w:val="20"/>
                <w:szCs w:val="20"/>
              </w:rPr>
              <w:t>$58.94</w:t>
            </w:r>
          </w:p>
        </w:tc>
      </w:tr>
    </w:tbl>
    <w:p w:rsidR="006D1C78" w:rsidRDefault="006D1C7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D1C78">
        <w:tc>
          <w:tcPr>
            <w:tcW w:w="9360" w:type="dxa"/>
            <w:tcBorders>
              <w:top w:val="single" w:sz="6" w:space="0" w:color="A9D18E"/>
              <w:left w:val="single" w:sz="18" w:space="0" w:color="375623"/>
              <w:bottom w:val="single" w:sz="6" w:space="0" w:color="A9D18E"/>
              <w:right w:val="none" w:sz="0" w:space="0" w:color="FFFFFF"/>
            </w:tcBorders>
            <w:shd w:val="clear" w:color="auto" w:fill="E2EFDA"/>
            <w:tcMar>
              <w:top w:w="120" w:type="dxa"/>
              <w:left w:w="240" w:type="dxa"/>
              <w:bottom w:w="120" w:type="dxa"/>
              <w:right w:w="160" w:type="dxa"/>
            </w:tcMar>
          </w:tcPr>
          <w:p w:rsidR="006D1C78" w:rsidRDefault="00BA5E90">
            <w:pPr>
              <w:spacing w:after="40"/>
            </w:pPr>
            <w:r>
              <w:rPr>
                <w:b/>
                <w:bCs/>
                <w:color w:val="375623"/>
                <w:sz w:val="20"/>
                <w:szCs w:val="20"/>
              </w:rPr>
              <w:t>✔ RECOMMENDATION</w:t>
            </w:r>
          </w:p>
          <w:p w:rsidR="006D1C78" w:rsidRDefault="00BA5E90">
            <w:r>
              <w:rPr>
                <w:color w:val="404040"/>
                <w:sz w:val="21"/>
                <w:szCs w:val="21"/>
              </w:rPr>
              <w:t xml:space="preserve">Actively </w:t>
            </w:r>
            <w:proofErr w:type="spellStart"/>
            <w:r>
              <w:rPr>
                <w:color w:val="404040"/>
                <w:sz w:val="21"/>
                <w:szCs w:val="21"/>
              </w:rPr>
              <w:t>incentivise</w:t>
            </w:r>
            <w:proofErr w:type="spellEnd"/>
            <w:r>
              <w:rPr>
                <w:color w:val="404040"/>
                <w:sz w:val="21"/>
                <w:szCs w:val="21"/>
              </w:rPr>
              <w:t xml:space="preserve"> customers to leave reviews, particularly for Footwear (highest </w:t>
            </w:r>
            <w:proofErr w:type="spellStart"/>
            <w:r>
              <w:rPr>
                <w:color w:val="404040"/>
                <w:sz w:val="21"/>
                <w:szCs w:val="21"/>
              </w:rPr>
              <w:t>avg</w:t>
            </w:r>
            <w:proofErr w:type="spellEnd"/>
            <w:r>
              <w:rPr>
                <w:color w:val="404040"/>
                <w:sz w:val="21"/>
                <w:szCs w:val="21"/>
              </w:rPr>
              <w:t xml:space="preserve"> rating 3.79) and Accessories. Better ratings correlate with higher spend. Products with below-average ratings should be reviewed for quality or description accuracy, and potentially removed from discounting to avoid reinforcing negative perceptions.</w:t>
            </w:r>
          </w:p>
        </w:tc>
      </w:tr>
    </w:tbl>
    <w:p w:rsidR="006D1C78" w:rsidRDefault="006D1C78">
      <w:pPr>
        <w:spacing w:before="160"/>
      </w:pPr>
    </w:p>
    <w:p w:rsidR="006D1C78" w:rsidRDefault="00BA5E90">
      <w:pPr>
        <w:pStyle w:val="Heading2"/>
      </w:pPr>
      <w:r>
        <w:t>7.3 Seasonal Category Performance</w:t>
      </w:r>
    </w:p>
    <w:p w:rsidR="006D1C78" w:rsidRDefault="00BA5E90">
      <w:pPr>
        <w:spacing w:before="60" w:after="80" w:line="288" w:lineRule="auto"/>
        <w:jc w:val="both"/>
      </w:pPr>
      <w:r>
        <w:rPr>
          <w:color w:val="404040"/>
        </w:rPr>
        <w:t xml:space="preserve">Spring drives the highest Clothing revenue ($27,692) while Accessories perform strongest in Fall ($19,874) and Summer ($19,028). Outerwear peaks in Winter ($4,562) as expected. Footwear peaks in Spring ($9,555), suggesting warm-weather product launches in Q1 should be </w:t>
      </w:r>
      <w:proofErr w:type="spellStart"/>
      <w:r>
        <w:rPr>
          <w:color w:val="404040"/>
        </w:rPr>
        <w:t>prioritised</w:t>
      </w:r>
      <w:proofErr w:type="spellEnd"/>
      <w:r>
        <w:rPr>
          <w:color w:val="404040"/>
        </w:rPr>
        <w:t>.</w:t>
      </w:r>
    </w:p>
    <w:p w:rsidR="006D1C78" w:rsidRDefault="006D1C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6D1C78">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Category</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Spring</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Summer</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Fall</w:t>
            </w:r>
          </w:p>
        </w:tc>
        <w:tc>
          <w:tcPr>
            <w:tcW w:w="1872"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rsidR="006D1C78" w:rsidRDefault="00BA5E90">
            <w:r>
              <w:rPr>
                <w:b/>
                <w:bCs/>
                <w:color w:val="1F4E79"/>
                <w:sz w:val="20"/>
                <w:szCs w:val="20"/>
              </w:rPr>
              <w:t>Winter</w:t>
            </w:r>
          </w:p>
        </w:tc>
      </w:tr>
      <w:tr w:rsidR="006D1C78">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Clothing</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$27,692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$23,078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$26,220</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$27,274</w:t>
            </w:r>
          </w:p>
        </w:tc>
      </w:tr>
      <w:tr w:rsidR="006D1C78">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lastRenderedPageBreak/>
              <w:t>Accessories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$17,007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$19,028</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$19,874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$18,291</w:t>
            </w:r>
          </w:p>
        </w:tc>
      </w:tr>
      <w:tr w:rsidR="006D1C78">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Footwear</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$9,555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$9,393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$8,665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$8,480</w:t>
            </w:r>
          </w:p>
        </w:tc>
      </w:tr>
      <w:tr w:rsidR="006D1C78">
        <w:tc>
          <w:tcPr>
            <w:tcW w:w="187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6D1C78" w:rsidRDefault="00BA5E90">
            <w:r>
              <w:rPr>
                <w:color w:val="404040"/>
                <w:sz w:val="20"/>
                <w:szCs w:val="20"/>
              </w:rPr>
              <w:t>Outerwear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$4,425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$4,278</w:t>
            </w:r>
          </w:p>
        </w:tc>
        <w:tc>
          <w:tcPr>
            <w:tcW w:w="1872"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rsidR="006D1C78" w:rsidRDefault="00BA5E90">
            <w:r>
              <w:rPr>
                <w:color w:val="404040"/>
                <w:sz w:val="20"/>
                <w:szCs w:val="20"/>
              </w:rPr>
              <w:t>$5,259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6D1C78" w:rsidRDefault="00BA5E90">
            <w:r>
              <w:rPr>
                <w:color w:val="404040"/>
                <w:sz w:val="20"/>
                <w:szCs w:val="20"/>
              </w:rPr>
              <w:t>$4,562</w:t>
            </w:r>
          </w:p>
        </w:tc>
      </w:tr>
    </w:tbl>
    <w:p w:rsidR="006D1C78" w:rsidRDefault="006D1C78">
      <w:pPr>
        <w:spacing w:before="200"/>
      </w:pPr>
    </w:p>
    <w:p w:rsidR="006D1C78" w:rsidRDefault="00BA5E90">
      <w:r>
        <w:br w:type="page"/>
      </w:r>
    </w:p>
    <w:p w:rsidR="006D1C78" w:rsidRDefault="00BA5E90">
      <w:pPr>
        <w:pStyle w:val="Heading1"/>
        <w:pBdr>
          <w:bottom w:val="single" w:sz="8" w:space="4" w:color="2E75B6"/>
        </w:pBdr>
      </w:pPr>
      <w:r>
        <w:lastRenderedPageBreak/>
        <w:t>8. Strategic Recommendations Summary</w:t>
      </w:r>
    </w:p>
    <w:p w:rsidR="006D1C78" w:rsidRDefault="00BA5E90">
      <w:pPr>
        <w:spacing w:before="60" w:after="80" w:line="288" w:lineRule="auto"/>
        <w:jc w:val="both"/>
      </w:pPr>
      <w:r>
        <w:rPr>
          <w:color w:val="404040"/>
        </w:rPr>
        <w:t>Based on the full analysis of 3,900 transactions across 7 analytical dimensions, the following six strategic recommendations are presented in priority order for management action:</w:t>
      </w:r>
    </w:p>
    <w:p w:rsidR="006D1C78" w:rsidRDefault="006D1C78">
      <w:pPr>
        <w:spacing w:before="120"/>
      </w:pPr>
    </w:p>
    <w:p w:rsidR="006D1C78" w:rsidRDefault="00BA5E90">
      <w:pPr>
        <w:spacing w:before="180" w:after="60"/>
      </w:pPr>
      <w:r>
        <w:rPr>
          <w:b/>
          <w:bCs/>
          <w:color w:val="1F4E79"/>
        </w:rPr>
        <w:t>Priority 1 — Restructure the Discount Strategy (Immediate)</w:t>
      </w:r>
    </w:p>
    <w:p w:rsidR="006D1C78" w:rsidRDefault="00BA5E90">
      <w:pPr>
        <w:spacing w:before="60" w:after="80" w:line="288" w:lineRule="auto"/>
        <w:jc w:val="both"/>
      </w:pPr>
      <w:r>
        <w:rPr>
          <w:color w:val="404040"/>
        </w:rPr>
        <w:t xml:space="preserve">Discounts are applied to 43% of all transactions but are reducing average spend from $60.13 to $59.28 with no loyalty benefit. Shift to </w:t>
      </w:r>
      <w:proofErr w:type="spellStart"/>
      <w:r>
        <w:rPr>
          <w:color w:val="404040"/>
        </w:rPr>
        <w:t>behaviour</w:t>
      </w:r>
      <w:proofErr w:type="spellEnd"/>
      <w:r>
        <w:rPr>
          <w:color w:val="404040"/>
        </w:rPr>
        <w:t>-triggered discounts only: reactivation (lapsed customers), first-purchase (new customers), and seasonal clearance. Eliminate blanket discounting on top-selling Clothing items.</w:t>
      </w:r>
    </w:p>
    <w:p w:rsidR="006D1C78" w:rsidRDefault="006D1C78">
      <w:pPr>
        <w:spacing w:before="80"/>
      </w:pPr>
    </w:p>
    <w:p w:rsidR="006D1C78" w:rsidRDefault="00BA5E90">
      <w:pPr>
        <w:spacing w:before="180" w:after="60"/>
      </w:pPr>
      <w:r>
        <w:rPr>
          <w:b/>
          <w:bCs/>
          <w:color w:val="1F4E79"/>
        </w:rPr>
        <w:t xml:space="preserve">Priority 2 — Revamp the Subscription </w:t>
      </w:r>
      <w:proofErr w:type="spellStart"/>
      <w:r>
        <w:rPr>
          <w:b/>
          <w:bCs/>
          <w:color w:val="1F4E79"/>
        </w:rPr>
        <w:t>Programme</w:t>
      </w:r>
      <w:proofErr w:type="spellEnd"/>
      <w:r>
        <w:rPr>
          <w:b/>
          <w:bCs/>
          <w:color w:val="1F4E79"/>
        </w:rPr>
        <w:t xml:space="preserve"> (Within 30 days)</w:t>
      </w:r>
    </w:p>
    <w:p w:rsidR="006D1C78" w:rsidRDefault="00BA5E90">
      <w:pPr>
        <w:spacing w:before="60" w:after="80" w:line="288" w:lineRule="auto"/>
        <w:jc w:val="both"/>
      </w:pPr>
      <w:r>
        <w:rPr>
          <w:color w:val="404040"/>
        </w:rPr>
        <w:t xml:space="preserve">73% of the customer base is unsubscribed, including 71.8% of loyal customers. The current </w:t>
      </w:r>
      <w:proofErr w:type="spellStart"/>
      <w:r>
        <w:rPr>
          <w:color w:val="404040"/>
        </w:rPr>
        <w:t>programme</w:t>
      </w:r>
      <w:proofErr w:type="spellEnd"/>
      <w:r>
        <w:rPr>
          <w:color w:val="404040"/>
        </w:rPr>
        <w:t xml:space="preserve"> is failing to attract or retain high-value buyers. Redesign the value proposition with spend-linked rewards, exclusive product access, and debit-card-linked incentives (highest spend segment).</w:t>
      </w:r>
    </w:p>
    <w:p w:rsidR="006D1C78" w:rsidRDefault="006D1C78">
      <w:pPr>
        <w:spacing w:before="80"/>
      </w:pPr>
    </w:p>
    <w:p w:rsidR="006D1C78" w:rsidRDefault="00BA5E90">
      <w:pPr>
        <w:spacing w:before="180" w:after="60"/>
      </w:pPr>
      <w:r>
        <w:rPr>
          <w:b/>
          <w:bCs/>
          <w:color w:val="1F4E79"/>
        </w:rPr>
        <w:t>Priority 3 — Acquire Young Adult Customers (90-day campaign)</w:t>
      </w:r>
    </w:p>
    <w:p w:rsidR="006D1C78" w:rsidRDefault="00BA5E90">
      <w:pPr>
        <w:spacing w:before="60" w:after="80" w:line="288" w:lineRule="auto"/>
        <w:jc w:val="both"/>
      </w:pPr>
      <w:r>
        <w:rPr>
          <w:color w:val="404040"/>
        </w:rPr>
        <w:t>Young Adults (18–25) spend the most per transaction ($60.65) but represent only 14.6% of the customer base. A targeted digital acquisition campaign across social platforms with category-relevant products (Clothing, Accessories) could significantly grow this high-value segment.</w:t>
      </w:r>
    </w:p>
    <w:p w:rsidR="006D1C78" w:rsidRDefault="006D1C78">
      <w:pPr>
        <w:spacing w:before="80"/>
      </w:pPr>
    </w:p>
    <w:p w:rsidR="006D1C78" w:rsidRDefault="00BA5E90">
      <w:pPr>
        <w:spacing w:before="180" w:after="60"/>
      </w:pPr>
      <w:r>
        <w:rPr>
          <w:b/>
          <w:bCs/>
          <w:color w:val="1F4E79"/>
        </w:rPr>
        <w:t>Priority 4 — Summer Revenue Recovery Campaign</w:t>
      </w:r>
    </w:p>
    <w:p w:rsidR="006D1C78" w:rsidRDefault="00BA5E90">
      <w:pPr>
        <w:spacing w:before="60" w:after="80" w:line="288" w:lineRule="auto"/>
        <w:jc w:val="both"/>
      </w:pPr>
      <w:r>
        <w:rPr>
          <w:color w:val="404040"/>
        </w:rPr>
        <w:t>Summer is the weakest season in both revenue ($55,777) and average spend ($58.41). Launch a Summer-specific campaign around Accessories (strong $19,028 in Summer) and introduce product bundles to increase basket size. Target existing Quarterly and Bi-Weekly buyers who are most likely to respond.</w:t>
      </w:r>
    </w:p>
    <w:p w:rsidR="006D1C78" w:rsidRDefault="006D1C78">
      <w:pPr>
        <w:spacing w:before="80"/>
      </w:pPr>
    </w:p>
    <w:p w:rsidR="006D1C78" w:rsidRDefault="00BA5E90">
      <w:pPr>
        <w:spacing w:before="180" w:after="60"/>
      </w:pPr>
      <w:r>
        <w:rPr>
          <w:b/>
          <w:bCs/>
          <w:color w:val="1F4E79"/>
        </w:rPr>
        <w:t>Priority 5 — Protect and Grow the Clothing Category</w:t>
      </w:r>
    </w:p>
    <w:p w:rsidR="006D1C78" w:rsidRDefault="00BA5E90">
      <w:pPr>
        <w:spacing w:before="60" w:after="80" w:line="288" w:lineRule="auto"/>
        <w:jc w:val="both"/>
      </w:pPr>
      <w:r>
        <w:rPr>
          <w:color w:val="404040"/>
        </w:rPr>
        <w:t>Clothing generates 44.7% of all revenue and Spring/Winter are both strong seasons ($27.6K each). However, Blouse and Socks have the highest discount rates (66–67%). Reducing discounting on these items and repositioning them at full margin can recover $0.85 per transaction across 171 Blouse purchases alone.</w:t>
      </w:r>
    </w:p>
    <w:p w:rsidR="006D1C78" w:rsidRDefault="006D1C78">
      <w:pPr>
        <w:spacing w:before="80"/>
      </w:pPr>
    </w:p>
    <w:p w:rsidR="006D1C78" w:rsidRDefault="00BA5E90">
      <w:pPr>
        <w:spacing w:before="180" w:after="60"/>
      </w:pPr>
      <w:r>
        <w:rPr>
          <w:b/>
          <w:bCs/>
          <w:color w:val="1F4E79"/>
        </w:rPr>
        <w:t>Priority 6 — Leverage Reviews as a Revenue Tool</w:t>
      </w:r>
    </w:p>
    <w:p w:rsidR="006D1C78" w:rsidRDefault="00BA5E90">
      <w:pPr>
        <w:spacing w:before="60" w:after="80" w:line="288" w:lineRule="auto"/>
        <w:jc w:val="both"/>
      </w:pPr>
      <w:r>
        <w:rPr>
          <w:color w:val="404040"/>
        </w:rPr>
        <w:t xml:space="preserve">Excellent-rated products (4.1–5.0) generate $1.74 more per transaction than below-average ones. Implement a post-purchase review </w:t>
      </w:r>
      <w:proofErr w:type="spellStart"/>
      <w:r>
        <w:rPr>
          <w:color w:val="404040"/>
        </w:rPr>
        <w:t>programme</w:t>
      </w:r>
      <w:proofErr w:type="spellEnd"/>
      <w:r>
        <w:rPr>
          <w:color w:val="404040"/>
        </w:rPr>
        <w:t xml:space="preserve"> targeting Footwear and Accessories. Feature high-rated products (Boots at $62.63 </w:t>
      </w:r>
      <w:proofErr w:type="spellStart"/>
      <w:r>
        <w:rPr>
          <w:color w:val="404040"/>
        </w:rPr>
        <w:t>avg</w:t>
      </w:r>
      <w:proofErr w:type="spellEnd"/>
      <w:r>
        <w:rPr>
          <w:color w:val="404040"/>
        </w:rPr>
        <w:t xml:space="preserve">, Gloves at $60.55 </w:t>
      </w:r>
      <w:proofErr w:type="spellStart"/>
      <w:r>
        <w:rPr>
          <w:color w:val="404040"/>
        </w:rPr>
        <w:t>avg</w:t>
      </w:r>
      <w:proofErr w:type="spellEnd"/>
      <w:r>
        <w:rPr>
          <w:color w:val="404040"/>
        </w:rPr>
        <w:t>) prominently in marketing and homepage placement.</w:t>
      </w:r>
    </w:p>
    <w:p w:rsidR="006D1C78" w:rsidRDefault="006D1C78">
      <w:pPr>
        <w:spacing w:before="200"/>
      </w:pPr>
    </w:p>
    <w:p w:rsidR="006D1C78" w:rsidRDefault="00BA5E90">
      <w:pPr>
        <w:pStyle w:val="Heading1"/>
        <w:pBdr>
          <w:bottom w:val="single" w:sz="8" w:space="4" w:color="2E75B6"/>
        </w:pBdr>
      </w:pPr>
      <w:r>
        <w:lastRenderedPageBreak/>
        <w:t>9. Conclusion</w:t>
      </w:r>
    </w:p>
    <w:p w:rsidR="006D1C78" w:rsidRDefault="00BA5E90">
      <w:pPr>
        <w:spacing w:before="60" w:after="80" w:line="288" w:lineRule="auto"/>
        <w:jc w:val="both"/>
      </w:pPr>
      <w:r>
        <w:rPr>
          <w:color w:val="404040"/>
        </w:rPr>
        <w:t xml:space="preserve">This analysis of 3,900 consumer transactions has surfaced seven key business intelligence insights that directly address the company’s overarching question: how to leverage shopping data to identify trends, improve engagement, and </w:t>
      </w:r>
      <w:proofErr w:type="spellStart"/>
      <w:r>
        <w:rPr>
          <w:color w:val="404040"/>
        </w:rPr>
        <w:t>optimise</w:t>
      </w:r>
      <w:proofErr w:type="spellEnd"/>
      <w:r>
        <w:rPr>
          <w:color w:val="404040"/>
        </w:rPr>
        <w:t xml:space="preserve"> strategy.</w:t>
      </w:r>
    </w:p>
    <w:p w:rsidR="006D1C78" w:rsidRDefault="006D1C78">
      <w:pPr>
        <w:spacing w:before="80"/>
      </w:pPr>
    </w:p>
    <w:p w:rsidR="006D1C78" w:rsidRDefault="00BA5E90">
      <w:pPr>
        <w:spacing w:before="60" w:after="80" w:line="288" w:lineRule="auto"/>
        <w:jc w:val="both"/>
      </w:pPr>
      <w:r>
        <w:rPr>
          <w:color w:val="404040"/>
        </w:rPr>
        <w:t>The most actionable finding is that the current discount and subscription strategies are not delivering their intended outcomes. Discounts are being applied broadly to loyal customers who do not need them, compressing margins without driving incremental revenue. Subscriptions are failing to attract the most valuable buyer segments.</w:t>
      </w:r>
    </w:p>
    <w:p w:rsidR="006D1C78" w:rsidRDefault="006D1C78">
      <w:pPr>
        <w:spacing w:before="80"/>
      </w:pPr>
    </w:p>
    <w:p w:rsidR="006D1C78" w:rsidRDefault="00BA5E90">
      <w:pPr>
        <w:spacing w:before="60" w:after="80" w:line="288" w:lineRule="auto"/>
        <w:jc w:val="both"/>
      </w:pPr>
      <w:r>
        <w:rPr>
          <w:color w:val="404040"/>
        </w:rPr>
        <w:t>At the same time, significant growth opportunities exist in the Young Adult segment (highest spend, lowest representation), the Summer season (lowest revenue, most headroom), and the review-to-revenue connection (proven $1.74 uplift per excellent-rated transaction).</w:t>
      </w:r>
    </w:p>
    <w:p w:rsidR="006D1C78" w:rsidRDefault="006D1C78">
      <w:pPr>
        <w:spacing w:before="80"/>
      </w:pPr>
    </w:p>
    <w:p w:rsidR="006D1C78" w:rsidRDefault="00BA5E90">
      <w:pPr>
        <w:spacing w:before="60" w:after="80" w:line="288" w:lineRule="auto"/>
        <w:jc w:val="both"/>
      </w:pPr>
      <w:r>
        <w:rPr>
          <w:color w:val="404040"/>
        </w:rPr>
        <w:t>Implementation of the six strategic recommendations outlined in Section 8, beginning with the discount restructure and subscription redesign, is projected to deliver meaningful margin improvement within one quarter and sustainable revenue growth within two quarters.</w:t>
      </w:r>
    </w:p>
    <w:p w:rsidR="006D1C78" w:rsidRDefault="006D1C78">
      <w:pPr>
        <w:spacing w:before="200"/>
      </w:pPr>
    </w:p>
    <w:p w:rsidR="006D1C78" w:rsidRDefault="006D1C78">
      <w:pPr>
        <w:spacing w:before="60"/>
      </w:pPr>
    </w:p>
    <w:sectPr w:rsidR="006D1C7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130B" w:rsidRDefault="0012130B">
      <w:r>
        <w:separator/>
      </w:r>
    </w:p>
  </w:endnote>
  <w:endnote w:type="continuationSeparator" w:id="0">
    <w:p w:rsidR="0012130B" w:rsidRDefault="0012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1C78" w:rsidRDefault="003805E3">
    <w:pPr>
      <w:pBdr>
        <w:top w:val="single" w:sz="4" w:space="4" w:color="2E75B6"/>
      </w:pBdr>
      <w:tabs>
        <w:tab w:val="right" w:pos="9360"/>
      </w:tabs>
      <w:spacing w:before="80"/>
    </w:pPr>
    <w:r>
      <w:rPr>
        <w:color w:val="595959"/>
        <w:sz w:val="16"/>
        <w:szCs w:val="16"/>
      </w:rPr>
      <w:t>Retail Company</w:t>
    </w:r>
    <w:r w:rsidR="00BA5E90">
      <w:rPr>
        <w:color w:val="595959"/>
        <w:sz w:val="16"/>
        <w:szCs w:val="16"/>
      </w:rPr>
      <w:t xml:space="preserve">  |  March 2026</w:t>
    </w:r>
    <w:r w:rsidR="00BA5E90">
      <w:rPr>
        <w:color w:val="595959"/>
        <w:sz w:val="16"/>
        <w:szCs w:val="16"/>
      </w:rPr>
      <w:tab/>
      <w:t xml:space="preserve">Page </w:t>
    </w:r>
    <w:r w:rsidR="00BA5E90">
      <w:rPr>
        <w:color w:val="595959"/>
        <w:sz w:val="16"/>
        <w:szCs w:val="16"/>
      </w:rPr>
      <w:pgNum/>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130B" w:rsidRDefault="0012130B">
      <w:r>
        <w:separator/>
      </w:r>
    </w:p>
  </w:footnote>
  <w:footnote w:type="continuationSeparator" w:id="0">
    <w:p w:rsidR="0012130B" w:rsidRDefault="0012130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1C78" w:rsidRDefault="00753A57" w:rsidP="00753A57">
    <w:pPr>
      <w:pBdr>
        <w:bottom w:val="single" w:sz="6" w:space="4" w:color="2E75B6"/>
      </w:pBdr>
      <w:spacing w:after="100"/>
    </w:pPr>
    <w:r>
      <w:rPr>
        <w:b/>
        <w:bCs/>
        <w:color w:val="1F4E79"/>
        <w:sz w:val="18"/>
        <w:szCs w:val="18"/>
      </w:rPr>
      <w:t xml:space="preserve">CONSUMER BEHAVIOUR ANALYSIS </w:t>
    </w:r>
    <w:r w:rsidR="00BA5E90">
      <w:rPr>
        <w:b/>
        <w:bCs/>
        <w:color w:val="1F4E79"/>
        <w:sz w:val="18"/>
        <w:szCs w:val="18"/>
      </w:rPr>
      <w:t xml:space="preserve">  |  </w:t>
    </w:r>
    <w:r>
      <w:rPr>
        <w:b/>
        <w:bCs/>
        <w:color w:val="1F4E79"/>
        <w:sz w:val="18"/>
        <w:szCs w:val="18"/>
      </w:rPr>
      <w:t xml:space="preserve"> </w:t>
    </w:r>
    <w:r w:rsidR="00BA5E90">
      <w:rPr>
        <w:b/>
        <w:bCs/>
        <w:color w:val="1F4E79"/>
        <w:sz w:val="18"/>
        <w:szCs w:val="18"/>
      </w:rPr>
      <w:t>Business Report</w:t>
    </w:r>
    <w:r>
      <w:rPr>
        <w:color w:val="595959"/>
        <w:sz w:val="18"/>
        <w:szCs w:val="18"/>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23958"/>
    <w:multiLevelType w:val="hybridMultilevel"/>
    <w:tmpl w:val="3E3E2F98"/>
    <w:lvl w:ilvl="0" w:tplc="468E43C8">
      <w:start w:val="1"/>
      <w:numFmt w:val="bullet"/>
      <w:lvlText w:val="•"/>
      <w:lvlJc w:val="left"/>
      <w:pPr>
        <w:ind w:left="720" w:hanging="360"/>
      </w:pPr>
    </w:lvl>
    <w:lvl w:ilvl="1" w:tplc="C0F2B376">
      <w:numFmt w:val="decimal"/>
      <w:lvlText w:val=""/>
      <w:lvlJc w:val="left"/>
    </w:lvl>
    <w:lvl w:ilvl="2" w:tplc="5E4CFE84">
      <w:numFmt w:val="decimal"/>
      <w:lvlText w:val=""/>
      <w:lvlJc w:val="left"/>
    </w:lvl>
    <w:lvl w:ilvl="3" w:tplc="B5F0334E">
      <w:numFmt w:val="decimal"/>
      <w:lvlText w:val=""/>
      <w:lvlJc w:val="left"/>
    </w:lvl>
    <w:lvl w:ilvl="4" w:tplc="92042DBC">
      <w:numFmt w:val="decimal"/>
      <w:lvlText w:val=""/>
      <w:lvlJc w:val="left"/>
    </w:lvl>
    <w:lvl w:ilvl="5" w:tplc="06E4CD74">
      <w:numFmt w:val="decimal"/>
      <w:lvlText w:val=""/>
      <w:lvlJc w:val="left"/>
    </w:lvl>
    <w:lvl w:ilvl="6" w:tplc="60EA6E74">
      <w:numFmt w:val="decimal"/>
      <w:lvlText w:val=""/>
      <w:lvlJc w:val="left"/>
    </w:lvl>
    <w:lvl w:ilvl="7" w:tplc="E8F6E43C">
      <w:numFmt w:val="decimal"/>
      <w:lvlText w:val=""/>
      <w:lvlJc w:val="left"/>
    </w:lvl>
    <w:lvl w:ilvl="8" w:tplc="4D38BC14">
      <w:numFmt w:val="decimal"/>
      <w:lvlText w:val=""/>
      <w:lvlJc w:val="left"/>
    </w:lvl>
  </w:abstractNum>
  <w:abstractNum w:abstractNumId="1" w15:restartNumberingAfterBreak="0">
    <w:nsid w:val="6E267B65"/>
    <w:multiLevelType w:val="hybridMultilevel"/>
    <w:tmpl w:val="593E0A04"/>
    <w:lvl w:ilvl="0" w:tplc="A9CC6C58">
      <w:start w:val="1"/>
      <w:numFmt w:val="bullet"/>
      <w:lvlText w:val="●"/>
      <w:lvlJc w:val="left"/>
      <w:pPr>
        <w:ind w:left="720" w:hanging="360"/>
      </w:pPr>
    </w:lvl>
    <w:lvl w:ilvl="1" w:tplc="0BBC721A">
      <w:start w:val="1"/>
      <w:numFmt w:val="bullet"/>
      <w:lvlText w:val="○"/>
      <w:lvlJc w:val="left"/>
      <w:pPr>
        <w:ind w:left="1440" w:hanging="360"/>
      </w:pPr>
    </w:lvl>
    <w:lvl w:ilvl="2" w:tplc="ADDA092C">
      <w:start w:val="1"/>
      <w:numFmt w:val="bullet"/>
      <w:lvlText w:val="■"/>
      <w:lvlJc w:val="left"/>
      <w:pPr>
        <w:ind w:left="2160" w:hanging="360"/>
      </w:pPr>
    </w:lvl>
    <w:lvl w:ilvl="3" w:tplc="3D900740">
      <w:start w:val="1"/>
      <w:numFmt w:val="bullet"/>
      <w:lvlText w:val="●"/>
      <w:lvlJc w:val="left"/>
      <w:pPr>
        <w:ind w:left="2880" w:hanging="360"/>
      </w:pPr>
    </w:lvl>
    <w:lvl w:ilvl="4" w:tplc="961C2CF6">
      <w:start w:val="1"/>
      <w:numFmt w:val="bullet"/>
      <w:lvlText w:val="○"/>
      <w:lvlJc w:val="left"/>
      <w:pPr>
        <w:ind w:left="3600" w:hanging="360"/>
      </w:pPr>
    </w:lvl>
    <w:lvl w:ilvl="5" w:tplc="41B2A08C">
      <w:start w:val="1"/>
      <w:numFmt w:val="bullet"/>
      <w:lvlText w:val="■"/>
      <w:lvlJc w:val="left"/>
      <w:pPr>
        <w:ind w:left="4320" w:hanging="360"/>
      </w:pPr>
    </w:lvl>
    <w:lvl w:ilvl="6" w:tplc="905CBBB6">
      <w:start w:val="1"/>
      <w:numFmt w:val="bullet"/>
      <w:lvlText w:val="●"/>
      <w:lvlJc w:val="left"/>
      <w:pPr>
        <w:ind w:left="5040" w:hanging="360"/>
      </w:pPr>
    </w:lvl>
    <w:lvl w:ilvl="7" w:tplc="AC966AAC">
      <w:start w:val="1"/>
      <w:numFmt w:val="bullet"/>
      <w:lvlText w:val="●"/>
      <w:lvlJc w:val="left"/>
      <w:pPr>
        <w:ind w:left="5760" w:hanging="360"/>
      </w:pPr>
    </w:lvl>
    <w:lvl w:ilvl="8" w:tplc="B36605F6">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C78"/>
    <w:rsid w:val="0012130B"/>
    <w:rsid w:val="003805E3"/>
    <w:rsid w:val="00401B29"/>
    <w:rsid w:val="006D1C78"/>
    <w:rsid w:val="00753A57"/>
    <w:rsid w:val="00BA5E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C341D"/>
  <w15:docId w15:val="{DFC982C0-9536-4C10-AA48-254D48316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0"/>
      <w:szCs w:val="30"/>
    </w:rPr>
  </w:style>
  <w:style w:type="paragraph" w:styleId="Heading2">
    <w:name w:val="heading 2"/>
    <w:qFormat/>
    <w:pPr>
      <w:spacing w:before="240" w:after="8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3A57"/>
    <w:pPr>
      <w:tabs>
        <w:tab w:val="center" w:pos="4680"/>
        <w:tab w:val="right" w:pos="9360"/>
      </w:tabs>
    </w:pPr>
  </w:style>
  <w:style w:type="character" w:customStyle="1" w:styleId="HeaderChar">
    <w:name w:val="Header Char"/>
    <w:basedOn w:val="DefaultParagraphFont"/>
    <w:link w:val="Header"/>
    <w:uiPriority w:val="99"/>
    <w:rsid w:val="00753A57"/>
  </w:style>
  <w:style w:type="paragraph" w:styleId="Footer">
    <w:name w:val="footer"/>
    <w:basedOn w:val="Normal"/>
    <w:link w:val="FooterChar"/>
    <w:uiPriority w:val="99"/>
    <w:unhideWhenUsed/>
    <w:rsid w:val="00753A57"/>
    <w:pPr>
      <w:tabs>
        <w:tab w:val="center" w:pos="4680"/>
        <w:tab w:val="right" w:pos="9360"/>
      </w:tabs>
    </w:pPr>
  </w:style>
  <w:style w:type="character" w:customStyle="1" w:styleId="FooterChar">
    <w:name w:val="Footer Char"/>
    <w:basedOn w:val="DefaultParagraphFont"/>
    <w:link w:val="Footer"/>
    <w:uiPriority w:val="99"/>
    <w:rsid w:val="00753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2480</Words>
  <Characters>14138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Ajwa Hashmi</cp:lastModifiedBy>
  <cp:revision>6</cp:revision>
  <dcterms:created xsi:type="dcterms:W3CDTF">2026-03-25T12:43:00Z</dcterms:created>
  <dcterms:modified xsi:type="dcterms:W3CDTF">2026-03-25T15:51:00Z</dcterms:modified>
</cp:coreProperties>
</file>