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 20 of 30: Contact Us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SEO Metadata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1.3329979664834"/>
        <w:gridCol w:w="7144.17881305714"/>
        <w:tblGridChange w:id="0">
          <w:tblGrid>
            <w:gridCol w:w="1881.3329979664834"/>
            <w:gridCol w:w="7144.178813057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Contact LAINEXUS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Get in touch with our team for a free consultation on your global business needs.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contact / consultation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220 words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a0a0a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Schema Markup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a0a0a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LocalBusiness schema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Connect with Our Global Advisory Team</w:t>
      </w:r>
    </w:p>
    <w:p w:rsidR="00000000" w:rsidDel="00000000" w:rsidP="00000000" w:rsidRDefault="00000000" w:rsidRPr="00000000" w14:paraId="0000001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have a question regarding international company formation, corporate bank onboarding pipelines, or multi-jurisdictional tax compliance frameworks? Our expert advisors are ready to assist you.</w:t>
      </w:r>
    </w:p>
    <w:p w:rsidR="00000000" w:rsidDel="00000000" w:rsidP="00000000" w:rsidRDefault="00000000" w:rsidRPr="00000000" w14:paraId="0000001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Reach out to our global team through our secure online intake form below or engage with our desk directly via our verified communication networks. We guarantee a direct, knowledgeable human response to all digital inquiries within two business hours.</w:t>
      </w:r>
    </w:p>
    <w:p w:rsidR="00000000" w:rsidDel="00000000" w:rsidP="00000000" w:rsidRDefault="00000000" w:rsidRPr="00000000" w14:paraId="0000001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Book Your Free Strategic Consultation</w:t>
      </w:r>
    </w:p>
    <w:p w:rsidR="00000000" w:rsidDel="00000000" w:rsidP="00000000" w:rsidRDefault="00000000" w:rsidRPr="00000000" w14:paraId="00000018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If you are uncertain where to position your upcoming venture, we invite you to book a free, no-obligation strategy consultation with our structural specialists. During this target mapping session, we will evaluate your commercial goals, recommend the absolute highest-utility jurisdiction for your trade type, and outline an itemized, end-to-end overview of expected timelines and corporate setup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Direct Communication Channels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 Assistance Line &amp; WhatsApp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+86 153 6181 1397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Corporate Email Channels</w:t>
      </w:r>
      <w:r w:rsidDel="00000000" w:rsidR="00000000" w:rsidRPr="00000000">
        <w:rPr>
          <w:sz w:val="24"/>
          <w:szCs w:val="24"/>
          <w:rtl w:val="0"/>
        </w:rPr>
        <w:t xml:space="preserve">: w@lainexus.cn or w@lainexus.com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Verified Telegram Handle</w:t>
      </w:r>
      <w:r w:rsidDel="00000000" w:rsidR="00000000" w:rsidRPr="00000000">
        <w:rPr>
          <w:sz w:val="24"/>
          <w:szCs w:val="24"/>
          <w:rtl w:val="0"/>
        </w:rPr>
        <w:t xml:space="preserve">: @LAINEXUS (Direct Support Platform)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Standard Operational Hours</w:t>
      </w:r>
      <w:r w:rsidDel="00000000" w:rsidR="00000000" w:rsidRPr="00000000">
        <w:rPr>
          <w:sz w:val="24"/>
          <w:szCs w:val="24"/>
          <w:rtl w:val="0"/>
        </w:rPr>
        <w:t xml:space="preserve">: Monday through Friday, 09:00 to 18:00 (GMT+8)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Core Office Location</w:t>
      </w:r>
    </w:p>
    <w:p w:rsidR="00000000" w:rsidDel="00000000" w:rsidP="00000000" w:rsidRDefault="00000000" w:rsidRPr="00000000" w14:paraId="0000001F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LAINEXUS Headquarters</w:t>
      </w:r>
    </w:p>
    <w:p w:rsidR="00000000" w:rsidDel="00000000" w:rsidP="00000000" w:rsidRDefault="00000000" w:rsidRPr="00000000" w14:paraId="0000002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25/F, Suite 2508, Haiyan Tongchuang Hui,</w:t>
      </w:r>
    </w:p>
    <w:p w:rsidR="00000000" w:rsidDel="00000000" w:rsidP="00000000" w:rsidRDefault="00000000" w:rsidRPr="00000000" w14:paraId="0000002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Jianbei Community, Nanhu Street, Luohu District,</w:t>
      </w:r>
    </w:p>
    <w:p w:rsidR="00000000" w:rsidDel="00000000" w:rsidP="00000000" w:rsidRDefault="00000000" w:rsidRPr="00000000" w14:paraId="00000022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Shenzhen City, Guangdong Province,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Secure Your Corporate Future Today!</w:t>
      </w:r>
    </w:p>
    <w:p w:rsidR="00000000" w:rsidDel="00000000" w:rsidP="00000000" w:rsidRDefault="00000000" w:rsidRPr="00000000" w14:paraId="0000002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Ready to map out your structural path with total financial clarity? Check our transparent upfront service costs via our dynamic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Pricing</w:t>
      </w:r>
      <w:r w:rsidDel="00000000" w:rsidR="00000000" w:rsidRPr="00000000">
        <w:rPr>
          <w:sz w:val="24"/>
          <w:szCs w:val="24"/>
          <w:rtl w:val="0"/>
        </w:rPr>
        <w:t xml:space="preserve"> grid, or return to 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Homepage</w:t>
      </w:r>
      <w:r w:rsidDel="00000000" w:rsidR="00000000" w:rsidRPr="00000000">
        <w:rPr>
          <w:sz w:val="24"/>
          <w:szCs w:val="24"/>
          <w:rtl w:val="0"/>
        </w:rPr>
        <w:t xml:space="preserve"> to browse our full scope of cross-border corporate management departments.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