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rPr>
          <w:b w:val="1"/>
          <w:bCs w:val="1"/>
        </w:rPr>
      </w:pPr>
      <w:r w:rsidDel="00000000" w:rsidR="00000000" w:rsidRPr="00000000">
        <w:rPr>
          <w:b w:val="1"/>
          <w:bCs w:val="1"/>
          <w:rtl w:val="0"/>
        </w:rPr>
        <w:t xml:space="preserve">PRODUCTION STANDARD</w:t>
      </w:r>
    </w:p>
    <w:p w:rsidR="00000000" w:rsidDel="00000000" w:rsidP="00000000" w:rsidRDefault="00000000" w:rsidRPr="00000000" w14:paraId="00000002">
      <w:pPr>
        <w:spacing w:after="280" w:lineRule="auto"/>
        <w:rPr/>
      </w:pPr>
      <w:r w:rsidDel="00000000" w:rsidR="00000000" w:rsidRPr="00000000">
        <w:rPr>
          <w:rtl w:val="0"/>
        </w:rPr>
        <w:t xml:space="preserve">Page 30 of 30: Trust and Holding Company Formation</w:t>
      </w:r>
    </w:p>
    <w:p w:rsidR="00000000" w:rsidDel="00000000" w:rsidP="00000000" w:rsidRDefault="00000000" w:rsidRPr="00000000" w14:paraId="00000003">
      <w:pPr>
        <w:pStyle w:val="Heading2"/>
        <w:keepNext w:val="0"/>
        <w:keepLines w:val="0"/>
        <w:spacing w:after="180" w:before="320" w:lineRule="auto"/>
        <w:rPr>
          <w:b w:val="1"/>
          <w:bCs w:val="1"/>
          <w:sz w:val="34"/>
          <w:szCs w:val="34"/>
        </w:rPr>
      </w:pPr>
      <w:bookmarkStart w:colFirst="0" w:colLast="0" w:name="_8ldnjarazsbw" w:id="0"/>
      <w:bookmarkEnd w:id="0"/>
      <w:r w:rsidDel="00000000" w:rsidR="00000000" w:rsidRPr="00000000">
        <w:rPr>
          <w:b w:val="1"/>
          <w:bCs w:val="1"/>
          <w:sz w:val="34"/>
          <w:szCs w:val="34"/>
          <w:rtl w:val="0"/>
        </w:rPr>
        <w:t xml:space="preserve">SEO Metadata</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80.5627495615186"/>
        <w:gridCol w:w="6344.9490614621045"/>
        <w:tblGridChange w:id="0">
          <w:tblGrid>
            <w:gridCol w:w="2680.5627495615186"/>
            <w:gridCol w:w="6344.9490614621045"/>
          </w:tblGrid>
        </w:tblGridChange>
      </w:tblGrid>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0.0" w:type="dxa"/>
              <w:left w:w="20.0" w:type="dxa"/>
              <w:bottom w:w="0.0" w:type="dxa"/>
              <w:right w:w="20.0" w:type="dxa"/>
            </w:tcMar>
            <w:vAlign w:val="top"/>
          </w:tcPr>
          <w:p w:rsidR="00000000" w:rsidDel="00000000" w:rsidP="00000000" w:rsidRDefault="00000000" w:rsidRPr="00000000" w14:paraId="00000004">
            <w:pPr>
              <w:rPr>
                <w:b w:val="1"/>
                <w:bCs w:val="1"/>
              </w:rPr>
            </w:pPr>
            <w:r w:rsidDel="00000000" w:rsidR="00000000" w:rsidRPr="00000000">
              <w:rPr>
                <w:b w:val="1"/>
                <w:bCs w:val="1"/>
                <w:rtl w:val="0"/>
              </w:rPr>
              <w:t xml:space="preserve">URL</w:t>
            </w:r>
          </w:p>
        </w:tc>
        <w:tc>
          <w:tcPr>
            <w:tcBorders>
              <w:top w:color="000000" w:space="0" w:sz="5" w:val="single"/>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05">
            <w:pPr>
              <w:rPr/>
            </w:pPr>
            <w:r w:rsidDel="00000000" w:rsidR="00000000" w:rsidRPr="00000000">
              <w:rPr>
                <w:rtl w:val="0"/>
              </w:rPr>
              <w:t xml:space="preserve">/services/trust-holding-formation</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0.0" w:type="dxa"/>
              <w:left w:w="20.0" w:type="dxa"/>
              <w:bottom w:w="0.0" w:type="dxa"/>
              <w:right w:w="20.0" w:type="dxa"/>
            </w:tcMar>
            <w:vAlign w:val="top"/>
          </w:tcPr>
          <w:p w:rsidR="00000000" w:rsidDel="00000000" w:rsidP="00000000" w:rsidRDefault="00000000" w:rsidRPr="00000000" w14:paraId="00000006">
            <w:pPr>
              <w:rPr>
                <w:b w:val="1"/>
                <w:bCs w:val="1"/>
              </w:rPr>
            </w:pPr>
            <w:r w:rsidDel="00000000" w:rsidR="00000000" w:rsidRPr="00000000">
              <w:rPr>
                <w:b w:val="1"/>
                <w:bCs w:val="1"/>
                <w:rtl w:val="0"/>
              </w:rPr>
              <w:t xml:space="preserve">Meta Title</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07">
            <w:pPr>
              <w:rPr/>
            </w:pPr>
            <w:r w:rsidDel="00000000" w:rsidR="00000000" w:rsidRPr="00000000">
              <w:rPr>
                <w:rtl w:val="0"/>
              </w:rPr>
              <w:t xml:space="preserve">Trust and Holding Company Formation | LAINEXUS</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0.0" w:type="dxa"/>
              <w:left w:w="20.0" w:type="dxa"/>
              <w:bottom w:w="0.0" w:type="dxa"/>
              <w:right w:w="20.0" w:type="dxa"/>
            </w:tcMar>
            <w:vAlign w:val="top"/>
          </w:tcPr>
          <w:p w:rsidR="00000000" w:rsidDel="00000000" w:rsidP="00000000" w:rsidRDefault="00000000" w:rsidRPr="00000000" w14:paraId="00000008">
            <w:pPr>
              <w:rPr>
                <w:b w:val="1"/>
                <w:bCs w:val="1"/>
              </w:rPr>
            </w:pPr>
            <w:r w:rsidDel="00000000" w:rsidR="00000000" w:rsidRPr="00000000">
              <w:rPr>
                <w:b w:val="1"/>
                <w:bCs w:val="1"/>
                <w:rtl w:val="0"/>
              </w:rPr>
              <w:t xml:space="preserve">Meta Description</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09">
            <w:pPr>
              <w:rPr/>
            </w:pPr>
            <w:r w:rsidDel="00000000" w:rsidR="00000000" w:rsidRPr="00000000">
              <w:rPr>
                <w:rtl w:val="0"/>
              </w:rPr>
              <w:t xml:space="preserve">Set up an offshore trust or holding company to protect and structure your assets.</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0.0" w:type="dxa"/>
              <w:left w:w="20.0" w:type="dxa"/>
              <w:bottom w:w="0.0" w:type="dxa"/>
              <w:right w:w="20.0" w:type="dxa"/>
            </w:tcMar>
            <w:vAlign w:val="top"/>
          </w:tcPr>
          <w:p w:rsidR="00000000" w:rsidDel="00000000" w:rsidP="00000000" w:rsidRDefault="00000000" w:rsidRPr="00000000" w14:paraId="0000000A">
            <w:pPr>
              <w:rPr>
                <w:b w:val="1"/>
                <w:bCs w:val="1"/>
              </w:rPr>
            </w:pPr>
            <w:r w:rsidDel="00000000" w:rsidR="00000000" w:rsidRPr="00000000">
              <w:rPr>
                <w:b w:val="1"/>
                <w:bCs w:val="1"/>
                <w:rtl w:val="0"/>
              </w:rPr>
              <w:t xml:space="preserve">Primary Keyword</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0B">
            <w:pPr>
              <w:rPr/>
            </w:pPr>
            <w:r w:rsidDel="00000000" w:rsidR="00000000" w:rsidRPr="00000000">
              <w:rPr>
                <w:rtl w:val="0"/>
              </w:rPr>
              <w:t xml:space="preserve">holding company formation</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0.0" w:type="dxa"/>
              <w:left w:w="20.0" w:type="dxa"/>
              <w:bottom w:w="0.0" w:type="dxa"/>
              <w:right w:w="20.0" w:type="dxa"/>
            </w:tcMar>
            <w:vAlign w:val="top"/>
          </w:tcPr>
          <w:p w:rsidR="00000000" w:rsidDel="00000000" w:rsidP="00000000" w:rsidRDefault="00000000" w:rsidRPr="00000000" w14:paraId="0000000C">
            <w:pPr>
              <w:rPr>
                <w:b w:val="1"/>
                <w:bCs w:val="1"/>
              </w:rPr>
            </w:pPr>
            <w:r w:rsidDel="00000000" w:rsidR="00000000" w:rsidRPr="00000000">
              <w:rPr>
                <w:b w:val="1"/>
                <w:bCs w:val="1"/>
                <w:rtl w:val="0"/>
              </w:rPr>
              <w:t xml:space="preserve">Search Intent</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0D">
            <w:pPr>
              <w:rPr/>
            </w:pPr>
            <w:r w:rsidDel="00000000" w:rsidR="00000000" w:rsidRPr="00000000">
              <w:rPr>
                <w:rtl w:val="0"/>
              </w:rPr>
              <w:t xml:space="preserve">Informational / Transactional</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0.0" w:type="dxa"/>
              <w:left w:w="20.0" w:type="dxa"/>
              <w:bottom w:w="0.0" w:type="dxa"/>
              <w:right w:w="20.0" w:type="dxa"/>
            </w:tcMar>
            <w:vAlign w:val="top"/>
          </w:tcPr>
          <w:p w:rsidR="00000000" w:rsidDel="00000000" w:rsidP="00000000" w:rsidRDefault="00000000" w:rsidRPr="00000000" w14:paraId="0000000E">
            <w:pPr>
              <w:rPr>
                <w:b w:val="1"/>
                <w:bCs w:val="1"/>
              </w:rPr>
            </w:pPr>
            <w:r w:rsidDel="00000000" w:rsidR="00000000" w:rsidRPr="00000000">
              <w:rPr>
                <w:b w:val="1"/>
                <w:bCs w:val="1"/>
                <w:rtl w:val="0"/>
              </w:rPr>
              <w:t xml:space="preserve">Word Count</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0F">
            <w:pPr>
              <w:rPr/>
            </w:pPr>
            <w:r w:rsidDel="00000000" w:rsidR="00000000" w:rsidRPr="00000000">
              <w:rPr>
                <w:rtl w:val="0"/>
              </w:rPr>
              <w:t xml:space="preserve">900 to 1,200 words</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0.0" w:type="dxa"/>
              <w:left w:w="20.0" w:type="dxa"/>
              <w:bottom w:w="0.0" w:type="dxa"/>
              <w:right w:w="20.0" w:type="dxa"/>
            </w:tcMar>
            <w:vAlign w:val="top"/>
          </w:tcPr>
          <w:p w:rsidR="00000000" w:rsidDel="00000000" w:rsidP="00000000" w:rsidRDefault="00000000" w:rsidRPr="00000000" w14:paraId="00000010">
            <w:pPr>
              <w:rPr>
                <w:b w:val="1"/>
                <w:bCs w:val="1"/>
              </w:rPr>
            </w:pPr>
            <w:r w:rsidDel="00000000" w:rsidR="00000000" w:rsidRPr="00000000">
              <w:rPr>
                <w:b w:val="1"/>
                <w:bCs w:val="1"/>
                <w:rtl w:val="0"/>
              </w:rPr>
              <w:t xml:space="preserve">Schema Markup</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11">
            <w:pPr>
              <w:rPr/>
            </w:pPr>
            <w:r w:rsidDel="00000000" w:rsidR="00000000" w:rsidRPr="00000000">
              <w:rPr>
                <w:rtl w:val="0"/>
              </w:rPr>
              <w:t xml:space="preserve">Service schema + FAQ schema</w:t>
            </w:r>
          </w:p>
        </w:tc>
      </w:tr>
    </w:tbl>
    <w:p w:rsidR="00000000" w:rsidDel="00000000" w:rsidP="00000000" w:rsidRDefault="00000000" w:rsidRPr="00000000" w14:paraId="00000012">
      <w:pPr>
        <w:spacing w:after="60" w:lineRule="auto"/>
        <w:rPr/>
      </w:pPr>
      <w:r w:rsidDel="00000000" w:rsidR="00000000" w:rsidRPr="00000000">
        <w:rPr>
          <w:rtl w:val="0"/>
        </w:rPr>
        <w:t xml:space="preserve"> </w:t>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hxsrhqo6gfp4" w:id="1"/>
      <w:bookmarkEnd w:id="1"/>
      <w:r w:rsidDel="00000000" w:rsidR="00000000" w:rsidRPr="00000000">
        <w:rPr>
          <w:b w:val="1"/>
          <w:bCs w:val="1"/>
          <w:sz w:val="34"/>
          <w:szCs w:val="34"/>
          <w:rtl w:val="0"/>
        </w:rPr>
        <w:t xml:space="preserve">Trust and Holding Company Formation</w:t>
      </w:r>
    </w:p>
    <w:p w:rsidR="00000000" w:rsidDel="00000000" w:rsidP="00000000" w:rsidRDefault="00000000" w:rsidRPr="00000000" w14:paraId="00000014">
      <w:pPr>
        <w:rPr/>
      </w:pPr>
      <w:r w:rsidDel="00000000" w:rsidR="00000000" w:rsidRPr="00000000">
        <w:rPr>
          <w:rtl w:val="0"/>
        </w:rPr>
        <w:t xml:space="preserve">When a commercial enterprise expands across international borders, the architecture of asset ownership becomes just as critical as the assets themselves. Utilizing a dedicated holding company or a trust allows forward-thinking founders to draw a clear line between corporate ownership and daily operations. These frameworks are instrumental in lowering tax exposure on cross-border transactions, insulating core assets from unexpected creditor claims, and securing seamless multi-generational succession. However, these sophisticated corporate vehicles demand precise, legally sound setup; a poorly executed structure will inevitably create more administrative friction than it solves.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At LAINEXUS, we specialize in designing and establishing bespoke holding companies and international trusts in premier jurisdictions globally, matching each structure to our clients' precise commercial needs.</w:t>
      </w:r>
    </w:p>
    <w:p w:rsidR="00000000" w:rsidDel="00000000" w:rsidP="00000000" w:rsidRDefault="00000000" w:rsidRPr="00000000" w14:paraId="00000017">
      <w:pPr>
        <w:rPr/>
      </w:pPr>
      <w:r w:rsidDel="00000000" w:rsidR="00000000" w:rsidRPr="00000000">
        <w:rPr>
          <w:rtl w:val="0"/>
        </w:rPr>
        <w:t xml:space="preserve"> </w:t>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pns38vjcmo78" w:id="2"/>
      <w:bookmarkEnd w:id="2"/>
      <w:r w:rsidDel="00000000" w:rsidR="00000000" w:rsidRPr="00000000">
        <w:rPr>
          <w:b w:val="1"/>
          <w:bCs w:val="1"/>
          <w:sz w:val="34"/>
          <w:szCs w:val="34"/>
          <w:rtl w:val="0"/>
        </w:rPr>
        <w:t xml:space="preserve">What Is a Holding Company?</w:t>
      </w:r>
    </w:p>
    <w:p w:rsidR="00000000" w:rsidDel="00000000" w:rsidP="00000000" w:rsidRDefault="00000000" w:rsidRPr="00000000" w14:paraId="00000019">
      <w:pPr>
        <w:rPr/>
      </w:pPr>
      <w:r w:rsidDel="00000000" w:rsidR="00000000" w:rsidRPr="00000000">
        <w:rPr>
          <w:rtl w:val="0"/>
        </w:rPr>
        <w:t xml:space="preserve">A holding company is a distinct corporate entity organized specifically to own equity, shares, or assets in other corporate bodies. It does not actively engage in day-to-day commercial operations, manufacture products, or deliver services directly to the public market. Instead, its singular operational mandate is to maintain and manage ownership stakes in one or more active operating businesses, which are referred to as its subsidiaries.</w:t>
      </w:r>
    </w:p>
    <w:p w:rsidR="00000000" w:rsidDel="00000000" w:rsidP="00000000" w:rsidRDefault="00000000" w:rsidRPr="00000000" w14:paraId="0000001A">
      <w:pPr>
        <w:rPr/>
      </w:pPr>
      <w:r w:rsidDel="00000000" w:rsidR="00000000" w:rsidRPr="00000000">
        <w:rPr>
          <w:rtl w:val="0"/>
        </w:rPr>
        <w:t xml:space="preserve"> </w:t>
      </w:r>
    </w:p>
    <w:p w:rsidR="00000000" w:rsidDel="00000000" w:rsidP="00000000" w:rsidRDefault="00000000" w:rsidRPr="00000000" w14:paraId="0000001B">
      <w:pPr>
        <w:rPr/>
      </w:pPr>
      <w:r w:rsidDel="00000000" w:rsidR="00000000" w:rsidRPr="00000000">
        <w:rPr>
          <w:rtl w:val="0"/>
        </w:rPr>
        <w:t xml:space="preserve">The strategic placement of this top-tier entity matters immensely. The jurisdiction where your ownership resides directly dictates the tax rates applied to incoming dividends, capital gains, and licensing royalties moving between your global entities. Setting up a holding company in a highly favorable regulatory environment enables cross-border groups to slash withholding taxes, unlock powerful network benefits from double Taxation treaties, and build a clean corporate hierarchy. This transparent blueprint makes the entire enterprise significantly easier to manage, pitch to investors, sell off, or restructure down the road.</w:t>
      </w:r>
    </w:p>
    <w:p w:rsidR="00000000" w:rsidDel="00000000" w:rsidP="00000000" w:rsidRDefault="00000000" w:rsidRPr="00000000" w14:paraId="0000001C">
      <w:pPr>
        <w:rPr/>
      </w:pPr>
      <w:r w:rsidDel="00000000" w:rsidR="00000000" w:rsidRPr="00000000">
        <w:rPr>
          <w:rtl w:val="0"/>
        </w:rPr>
        <w:t xml:space="preserve"> </w:t>
      </w:r>
    </w:p>
    <w:p w:rsidR="00000000" w:rsidDel="00000000" w:rsidP="00000000" w:rsidRDefault="00000000" w:rsidRPr="00000000" w14:paraId="0000001D">
      <w:pPr>
        <w:rPr/>
      </w:pPr>
      <w:r w:rsidDel="00000000" w:rsidR="00000000" w:rsidRPr="00000000">
        <w:rPr>
          <w:rtl w:val="0"/>
        </w:rPr>
        <w:t xml:space="preserve">Excellent corporate hubs for setting up holding companies include the BVI, Cyprus, the Netherlands, Luxembourg, and Hong Kong. Identifying the ideal match depends heavily on where your active operating entities live, the exact nature of the revenue flowing through the corporate group, and the specific tax treaty networks available to you.</w:t>
      </w:r>
    </w:p>
    <w:p w:rsidR="00000000" w:rsidDel="00000000" w:rsidP="00000000" w:rsidRDefault="00000000" w:rsidRPr="00000000" w14:paraId="0000001E">
      <w:pPr>
        <w:rPr/>
      </w:pPr>
      <w:r w:rsidDel="00000000" w:rsidR="00000000" w:rsidRPr="00000000">
        <w:rPr>
          <w:rtl w:val="0"/>
        </w:rPr>
        <w:t xml:space="preserve"> </w:t>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mihpfqnk8lf4" w:id="3"/>
      <w:bookmarkEnd w:id="3"/>
      <w:r w:rsidDel="00000000" w:rsidR="00000000" w:rsidRPr="00000000">
        <w:rPr>
          <w:b w:val="1"/>
          <w:bCs w:val="1"/>
          <w:sz w:val="34"/>
          <w:szCs w:val="34"/>
          <w:rtl w:val="0"/>
        </w:rPr>
        <w:t xml:space="preserve">What Is a Trust Fund?</w:t>
      </w:r>
    </w:p>
    <w:p w:rsidR="00000000" w:rsidDel="00000000" w:rsidP="00000000" w:rsidRDefault="00000000" w:rsidRPr="00000000" w14:paraId="00000020">
      <w:pPr>
        <w:rPr/>
      </w:pPr>
      <w:r w:rsidDel="00000000" w:rsidR="00000000" w:rsidRPr="00000000">
        <w:rPr>
          <w:rtl w:val="0"/>
        </w:rPr>
        <w:t xml:space="preserve">A trust is a legally binding fiduciary arrangement where an individual or corporate body (the settlor) permanently transfers the legal title of specific assets to an independent third party (the trustee). The trustee is legally bound to hold, protect, and prudently manage these assets solely for the benefit of designated individuals or entities, known as the beneficiaries. While the trustee possesses the legal title to the property, they must manage every asset in strict accordance with the explicit mandates detailed within the formal trust deed.</w:t>
      </w:r>
    </w:p>
    <w:p w:rsidR="00000000" w:rsidDel="00000000" w:rsidP="00000000" w:rsidRDefault="00000000" w:rsidRPr="00000000" w14:paraId="00000021">
      <w:pPr>
        <w:rPr/>
      </w:pPr>
      <w:r w:rsidDel="00000000" w:rsidR="00000000" w:rsidRPr="00000000">
        <w:rPr>
          <w:rtl w:val="0"/>
        </w:rPr>
        <w:t xml:space="preserve"> </w:t>
      </w:r>
    </w:p>
    <w:p w:rsidR="00000000" w:rsidDel="00000000" w:rsidP="00000000" w:rsidRDefault="00000000" w:rsidRPr="00000000" w14:paraId="00000022">
      <w:pPr>
        <w:rPr/>
      </w:pPr>
      <w:r w:rsidDel="00000000" w:rsidR="00000000" w:rsidRPr="00000000">
        <w:rPr>
          <w:rtl w:val="0"/>
        </w:rPr>
        <w:t xml:space="preserve">International trusts serve as premier instruments for sophisticated estate planning, robust asset protection, business succession, and long-term charitable endeavors. Because the assets are completely severed from the settlor’s personal estate, they are fundamentally insulated from personal creditor claims, lawsuits, or bankruptcy proceedings. Furthermore, upon the passing of the settlor, the wealth held within the trust transfers directly to the designated heirs, entirely bypassing the lengthy, costly, and public probate court process.</w:t>
      </w:r>
    </w:p>
    <w:p w:rsidR="00000000" w:rsidDel="00000000" w:rsidP="00000000" w:rsidRDefault="00000000" w:rsidRPr="00000000" w14:paraId="00000023">
      <w:pPr>
        <w:rPr/>
      </w:pPr>
      <w:r w:rsidDel="00000000" w:rsidR="00000000" w:rsidRPr="00000000">
        <w:rPr>
          <w:rtl w:val="0"/>
        </w:rPr>
        <w:t xml:space="preserve"> </w:t>
      </w:r>
    </w:p>
    <w:p w:rsidR="00000000" w:rsidDel="00000000" w:rsidP="00000000" w:rsidRDefault="00000000" w:rsidRPr="00000000" w14:paraId="00000024">
      <w:pPr>
        <w:rPr>
          <w:b w:val="1"/>
          <w:bCs w:val="1"/>
          <w:sz w:val="34"/>
          <w:szCs w:val="34"/>
        </w:rPr>
      </w:pPr>
      <w:r w:rsidDel="00000000" w:rsidR="00000000" w:rsidRPr="00000000">
        <w:rPr>
          <w:rtl w:val="0"/>
        </w:rPr>
        <w:t xml:space="preserve">Elite international asset protection trusts are routinely established in premier jurisdictions like the Cayman Islands, BVI, Jersey, and Guernsey. Each of these financial centers operates under its own distinct, highly developed trust statutes. Choosing where to deploy your structure depends entirely on the operational goals of the trust and the geographic locations of your beneficiaries.</w:t>
      </w:r>
      <w:r w:rsidDel="00000000" w:rsidR="00000000" w:rsidRPr="00000000">
        <w:rPr>
          <w:rtl w:val="0"/>
        </w:rPr>
      </w:r>
    </w:p>
    <w:p w:rsidR="00000000" w:rsidDel="00000000" w:rsidP="00000000" w:rsidRDefault="00000000" w:rsidRPr="00000000" w14:paraId="00000025">
      <w:pPr>
        <w:pStyle w:val="Heading2"/>
        <w:keepNext w:val="0"/>
        <w:keepLines w:val="0"/>
        <w:spacing w:after="80" w:lineRule="auto"/>
        <w:rPr>
          <w:b w:val="1"/>
          <w:bCs w:val="1"/>
          <w:sz w:val="34"/>
          <w:szCs w:val="34"/>
        </w:rPr>
      </w:pPr>
      <w:bookmarkStart w:colFirst="0" w:colLast="0" w:name="_ixm3fbcrywnh" w:id="4"/>
      <w:bookmarkEnd w:id="4"/>
      <w:r w:rsidDel="00000000" w:rsidR="00000000" w:rsidRPr="00000000">
        <w:rPr>
          <w:b w:val="1"/>
          <w:bCs w:val="1"/>
          <w:sz w:val="34"/>
          <w:szCs w:val="34"/>
          <w:rtl w:val="0"/>
        </w:rPr>
        <w:t xml:space="preserve">Redomiciliation Explained</w:t>
      </w:r>
    </w:p>
    <w:p w:rsidR="00000000" w:rsidDel="00000000" w:rsidP="00000000" w:rsidRDefault="00000000" w:rsidRPr="00000000" w14:paraId="00000026">
      <w:pPr>
        <w:rPr/>
      </w:pPr>
      <w:r w:rsidDel="00000000" w:rsidR="00000000" w:rsidRPr="00000000">
        <w:rPr>
          <w:rtl w:val="0"/>
        </w:rPr>
        <w:t xml:space="preserve">Corporate redomiciliation is the legal mechanism that allows an active company to move its statutory seat and registration from its original country to an entirely new jurisdiction. Crucially, this transfer occurs without dissolving the company or liquidating its holdings. The entity preserves its original legal identity, its existing commercial contracts, its established bank accounts, and its multi-year operational history. The only element that undergoes a transformation is the underlying jurisdiction of registration.</w:t>
      </w:r>
    </w:p>
    <w:p w:rsidR="00000000" w:rsidDel="00000000" w:rsidP="00000000" w:rsidRDefault="00000000" w:rsidRPr="00000000" w14:paraId="00000027">
      <w:pPr>
        <w:rPr/>
      </w:pPr>
      <w:r w:rsidDel="00000000" w:rsidR="00000000" w:rsidRPr="00000000">
        <w:rPr>
          <w:rtl w:val="0"/>
        </w:rPr>
        <w:t xml:space="preserve"> </w:t>
      </w:r>
    </w:p>
    <w:p w:rsidR="00000000" w:rsidDel="00000000" w:rsidP="00000000" w:rsidRDefault="00000000" w:rsidRPr="00000000" w14:paraId="00000028">
      <w:pPr>
        <w:rPr/>
      </w:pPr>
      <w:r w:rsidDel="00000000" w:rsidR="00000000" w:rsidRPr="00000000">
        <w:rPr>
          <w:rtl w:val="0"/>
        </w:rPr>
        <w:t xml:space="preserve">It is important to note that not all countries permit corporate migration. The statutory requirements vary significantly across borders; certain jurisdictions allow both inbound and outbound migrations, while others only permit one-way transfers. The migration process generally requires submitting a comprehensive application to the corporate registry of the new destination, delivering validated corporate charters and audited financial histories, and finalizing a formal deregistration with the original home registry once the transfer is greenlit.</w:t>
      </w:r>
    </w:p>
    <w:p w:rsidR="00000000" w:rsidDel="00000000" w:rsidP="00000000" w:rsidRDefault="00000000" w:rsidRPr="00000000" w14:paraId="00000029">
      <w:pPr>
        <w:rPr/>
      </w:pPr>
      <w:r w:rsidDel="00000000" w:rsidR="00000000" w:rsidRPr="00000000">
        <w:rPr>
          <w:rtl w:val="0"/>
        </w:rPr>
        <w:t xml:space="preserve"> </w:t>
      </w:r>
    </w:p>
    <w:p w:rsidR="00000000" w:rsidDel="00000000" w:rsidP="00000000" w:rsidRDefault="00000000" w:rsidRPr="00000000" w14:paraId="0000002A">
      <w:pPr>
        <w:rPr/>
      </w:pPr>
      <w:r w:rsidDel="00000000" w:rsidR="00000000" w:rsidRPr="00000000">
        <w:rPr>
          <w:rtl w:val="0"/>
        </w:rPr>
        <w:t xml:space="preserve">Our legal advisory team analyzes whether corporate redomiciliation is legally viable and commercially sensible for your enterprise, seamlessly executing the migration across both registries.</w:t>
      </w:r>
    </w:p>
    <w:p w:rsidR="00000000" w:rsidDel="00000000" w:rsidP="00000000" w:rsidRDefault="00000000" w:rsidRPr="00000000" w14:paraId="0000002B">
      <w:pPr>
        <w:rPr/>
      </w:pPr>
      <w:r w:rsidDel="00000000" w:rsidR="00000000" w:rsidRPr="00000000">
        <w:rPr>
          <w:rtl w:val="0"/>
        </w:rPr>
        <w:t xml:space="preserve"> </w:t>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5f4m69u4u7rj" w:id="5"/>
      <w:bookmarkEnd w:id="5"/>
      <w:r w:rsidDel="00000000" w:rsidR="00000000" w:rsidRPr="00000000">
        <w:rPr>
          <w:b w:val="1"/>
          <w:bCs w:val="1"/>
          <w:sz w:val="34"/>
          <w:szCs w:val="34"/>
          <w:rtl w:val="0"/>
        </w:rPr>
        <w:t xml:space="preserve">When You Need One</w:t>
      </w:r>
    </w:p>
    <w:p w:rsidR="00000000" w:rsidDel="00000000" w:rsidP="00000000" w:rsidRDefault="00000000" w:rsidRPr="00000000" w14:paraId="0000002D">
      <w:pPr>
        <w:rPr/>
      </w:pPr>
      <w:r w:rsidDel="00000000" w:rsidR="00000000" w:rsidRPr="00000000">
        <w:rPr>
          <w:rtl w:val="0"/>
        </w:rPr>
        <w:t xml:space="preserve">An international holding company or trust is not a universal requirement for every cross-border venture. These structures introduce incremental compliance costs and administrative duties. If they are established without a clear, legitimate commercial purpose, they can inadvertently attract unwanted scrutiny from global tax authorities while delivering zero real-world value to your business.</w:t>
      </w:r>
    </w:p>
    <w:p w:rsidR="00000000" w:rsidDel="00000000" w:rsidP="00000000" w:rsidRDefault="00000000" w:rsidRPr="00000000" w14:paraId="0000002E">
      <w:pPr>
        <w:rPr/>
      </w:pPr>
      <w:r w:rsidDel="00000000" w:rsidR="00000000" w:rsidRPr="00000000">
        <w:rPr>
          <w:rtl w:val="0"/>
        </w:rPr>
        <w:t xml:space="preserve"> </w:t>
      </w:r>
    </w:p>
    <w:p w:rsidR="00000000" w:rsidDel="00000000" w:rsidP="00000000" w:rsidRDefault="00000000" w:rsidRPr="00000000" w14:paraId="0000002F">
      <w:pPr>
        <w:rPr/>
      </w:pPr>
      <w:r w:rsidDel="00000000" w:rsidR="00000000" w:rsidRPr="00000000">
        <w:rPr>
          <w:rtl w:val="0"/>
        </w:rPr>
        <w:t xml:space="preserve">Establishing a holding company or a trust typically becomes highly beneficial under the following operational circumstances:</w:t>
      </w:r>
    </w:p>
    <w:p w:rsidR="00000000" w:rsidDel="00000000" w:rsidP="00000000" w:rsidRDefault="00000000" w:rsidRPr="00000000" w14:paraId="00000030">
      <w:pPr>
        <w:rPr/>
      </w:pPr>
      <w:r w:rsidDel="00000000" w:rsidR="00000000" w:rsidRPr="00000000">
        <w:rPr>
          <w:rtl w:val="0"/>
        </w:rPr>
        <w:t xml:space="preserve"> </w:t>
      </w:r>
    </w:p>
    <w:p w:rsidR="00000000" w:rsidDel="00000000" w:rsidP="00000000" w:rsidRDefault="00000000" w:rsidRPr="00000000" w14:paraId="00000031">
      <w:pPr>
        <w:numPr>
          <w:ilvl w:val="0"/>
          <w:numId w:val="2"/>
        </w:numPr>
        <w:ind w:left="720" w:hanging="360"/>
      </w:pPr>
      <w:r w:rsidDel="00000000" w:rsidR="00000000" w:rsidRPr="00000000">
        <w:rPr>
          <w:rtl w:val="0"/>
        </w:rPr>
        <w:t xml:space="preserve">You oversee active operating subsidiaries across multiple borders and want to centralize global ownership under a single corporate umbrella.</w:t>
      </w:r>
    </w:p>
    <w:p w:rsidR="00000000" w:rsidDel="00000000" w:rsidP="00000000" w:rsidRDefault="00000000" w:rsidRPr="00000000" w14:paraId="00000032">
      <w:pPr>
        <w:numPr>
          <w:ilvl w:val="0"/>
          <w:numId w:val="2"/>
        </w:numPr>
        <w:ind w:left="720" w:hanging="360"/>
      </w:pPr>
      <w:r w:rsidDel="00000000" w:rsidR="00000000" w:rsidRPr="00000000">
        <w:rPr>
          <w:rtl w:val="0"/>
        </w:rPr>
        <w:t xml:space="preserve">You need to minimize outbound withholding taxes on cross-border dividends, loan interest, or intellectual property royalties moving between international units.</w:t>
      </w:r>
    </w:p>
    <w:p w:rsidR="00000000" w:rsidDel="00000000" w:rsidP="00000000" w:rsidRDefault="00000000" w:rsidRPr="00000000" w14:paraId="00000033">
      <w:pPr>
        <w:numPr>
          <w:ilvl w:val="0"/>
          <w:numId w:val="2"/>
        </w:numPr>
        <w:ind w:left="720" w:hanging="360"/>
      </w:pPr>
      <w:r w:rsidDel="00000000" w:rsidR="00000000" w:rsidRPr="00000000">
        <w:rPr>
          <w:rtl w:val="0"/>
        </w:rPr>
        <w:t xml:space="preserve">You are organizing a comprehensive family succession plan and want generational wealth to transfer to heirs in a secure, structured, and tax-efficient manner.</w:t>
      </w:r>
    </w:p>
    <w:p w:rsidR="00000000" w:rsidDel="00000000" w:rsidP="00000000" w:rsidRDefault="00000000" w:rsidRPr="00000000" w14:paraId="00000034">
      <w:pPr>
        <w:numPr>
          <w:ilvl w:val="0"/>
          <w:numId w:val="2"/>
        </w:numPr>
        <w:ind w:left="720" w:hanging="360"/>
      </w:pPr>
      <w:r w:rsidDel="00000000" w:rsidR="00000000" w:rsidRPr="00000000">
        <w:rPr>
          <w:rtl w:val="0"/>
        </w:rPr>
        <w:t xml:space="preserve">You require a legal firewall to isolate your personal wealth from active corporate risks, ensuring ironclad creditor protection.</w:t>
      </w:r>
    </w:p>
    <w:p w:rsidR="00000000" w:rsidDel="00000000" w:rsidP="00000000" w:rsidRDefault="00000000" w:rsidRPr="00000000" w14:paraId="00000035">
      <w:pPr>
        <w:numPr>
          <w:ilvl w:val="0"/>
          <w:numId w:val="2"/>
        </w:numPr>
        <w:ind w:left="720" w:hanging="360"/>
      </w:pPr>
      <w:r w:rsidDel="00000000" w:rsidR="00000000" w:rsidRPr="00000000">
        <w:rPr>
          <w:rtl w:val="0"/>
        </w:rPr>
        <w:t xml:space="preserve">You are actively reorganizing your corporate group's framework ahead of a targeted business sale, an upcoming merger, or an initial public offering (IPO).</w:t>
      </w:r>
    </w:p>
    <w:p w:rsidR="00000000" w:rsidDel="00000000" w:rsidP="00000000" w:rsidRDefault="00000000" w:rsidRPr="00000000" w14:paraId="00000036">
      <w:pPr>
        <w:ind w:left="720" w:firstLine="0"/>
        <w:rPr/>
      </w:pPr>
      <w:r w:rsidDel="00000000" w:rsidR="00000000" w:rsidRPr="00000000">
        <w:rPr>
          <w:rtl w:val="0"/>
        </w:rPr>
        <w:t xml:space="preserve"> </w:t>
      </w:r>
    </w:p>
    <w:p w:rsidR="00000000" w:rsidDel="00000000" w:rsidP="00000000" w:rsidRDefault="00000000" w:rsidRPr="00000000" w14:paraId="00000037">
      <w:pPr>
        <w:rPr/>
      </w:pPr>
      <w:r w:rsidDel="00000000" w:rsidR="00000000" w:rsidRPr="00000000">
        <w:rPr>
          <w:rtl w:val="0"/>
        </w:rPr>
        <w:t xml:space="preserve">If your current business model does not align with these specific operational milestones, a standard, standalone operating company in a single jurisdiction is likely the most efficient path forward. Our team will always provide that honest evaluation transparently.</w:t>
      </w:r>
    </w:p>
    <w:p w:rsidR="00000000" w:rsidDel="00000000" w:rsidP="00000000" w:rsidRDefault="00000000" w:rsidRPr="00000000" w14:paraId="00000038">
      <w:pPr>
        <w:rPr/>
      </w:pPr>
      <w:r w:rsidDel="00000000" w:rsidR="00000000" w:rsidRPr="00000000">
        <w:rPr>
          <w:rtl w:val="0"/>
        </w:rPr>
        <w:t xml:space="preserve"> </w:t>
      </w:r>
    </w:p>
    <w:p w:rsidR="00000000" w:rsidDel="00000000" w:rsidP="00000000" w:rsidRDefault="00000000" w:rsidRPr="00000000" w14:paraId="00000039">
      <w:pPr>
        <w:pStyle w:val="Heading2"/>
        <w:keepNext w:val="0"/>
        <w:keepLines w:val="0"/>
        <w:spacing w:after="80" w:lineRule="auto"/>
        <w:rPr>
          <w:b w:val="1"/>
          <w:bCs w:val="1"/>
          <w:sz w:val="34"/>
          <w:szCs w:val="34"/>
        </w:rPr>
      </w:pPr>
      <w:bookmarkStart w:colFirst="0" w:colLast="0" w:name="_pb0lukjzsksf" w:id="6"/>
      <w:bookmarkEnd w:id="6"/>
      <w:r w:rsidDel="00000000" w:rsidR="00000000" w:rsidRPr="00000000">
        <w:rPr>
          <w:b w:val="1"/>
          <w:bCs w:val="1"/>
          <w:sz w:val="34"/>
          <w:szCs w:val="34"/>
          <w:rtl w:val="0"/>
        </w:rPr>
        <w:t xml:space="preserve">Our Process</w:t>
      </w:r>
    </w:p>
    <w:p w:rsidR="00000000" w:rsidDel="00000000" w:rsidP="00000000" w:rsidRDefault="00000000" w:rsidRPr="00000000" w14:paraId="0000003A">
      <w:pPr>
        <w:numPr>
          <w:ilvl w:val="0"/>
          <w:numId w:val="1"/>
        </w:numPr>
        <w:ind w:left="720" w:hanging="360"/>
      </w:pPr>
      <w:r w:rsidDel="00000000" w:rsidR="00000000" w:rsidRPr="00000000">
        <w:rPr>
          <w:b w:val="1"/>
          <w:bCs w:val="1"/>
          <w:rtl w:val="0"/>
        </w:rPr>
        <w:t xml:space="preserve">Strategic Assessment</w:t>
      </w:r>
      <w:r w:rsidDel="00000000" w:rsidR="00000000" w:rsidRPr="00000000">
        <w:rPr>
          <w:rtl w:val="0"/>
        </w:rPr>
        <w:t xml:space="preserve">: We map out your current business footprint, asset distribution, and commercial goals during an in-depth corporate planning session.</w:t>
      </w:r>
    </w:p>
    <w:p w:rsidR="00000000" w:rsidDel="00000000" w:rsidP="00000000" w:rsidRDefault="00000000" w:rsidRPr="00000000" w14:paraId="0000003B">
      <w:pPr>
        <w:numPr>
          <w:ilvl w:val="0"/>
          <w:numId w:val="1"/>
        </w:numPr>
        <w:ind w:left="720" w:hanging="360"/>
      </w:pPr>
      <w:r w:rsidDel="00000000" w:rsidR="00000000" w:rsidRPr="00000000">
        <w:rPr>
          <w:b w:val="1"/>
          <w:bCs w:val="1"/>
          <w:rtl w:val="0"/>
        </w:rPr>
        <w:t xml:space="preserve">Jurisdictional Matching</w:t>
      </w:r>
      <w:r w:rsidDel="00000000" w:rsidR="00000000" w:rsidRPr="00000000">
        <w:rPr>
          <w:rtl w:val="0"/>
        </w:rPr>
        <w:t xml:space="preserve">: We pinpoint and recommend the optimal country and corporate entity type tailored directly to your operational needs.</w:t>
      </w:r>
    </w:p>
    <w:p w:rsidR="00000000" w:rsidDel="00000000" w:rsidP="00000000" w:rsidRDefault="00000000" w:rsidRPr="00000000" w14:paraId="0000003C">
      <w:pPr>
        <w:numPr>
          <w:ilvl w:val="0"/>
          <w:numId w:val="1"/>
        </w:numPr>
        <w:ind w:left="720" w:hanging="360"/>
      </w:pPr>
      <w:r w:rsidDel="00000000" w:rsidR="00000000" w:rsidRPr="00000000">
        <w:rPr>
          <w:b w:val="1"/>
          <w:bCs w:val="1"/>
          <w:rtl w:val="0"/>
        </w:rPr>
        <w:t xml:space="preserve">Document Architecture</w:t>
      </w:r>
      <w:r w:rsidDel="00000000" w:rsidR="00000000" w:rsidRPr="00000000">
        <w:rPr>
          <w:rtl w:val="0"/>
        </w:rPr>
        <w:t xml:space="preserve">: Our team drafts all foundational formation charters, trust deeds, and compliance filings, coordinating directly with local statutory registries.</w:t>
      </w:r>
    </w:p>
    <w:p w:rsidR="00000000" w:rsidDel="00000000" w:rsidP="00000000" w:rsidRDefault="00000000" w:rsidRPr="00000000" w14:paraId="0000003D">
      <w:pPr>
        <w:numPr>
          <w:ilvl w:val="0"/>
          <w:numId w:val="1"/>
        </w:numPr>
        <w:ind w:left="720" w:hanging="360"/>
      </w:pPr>
      <w:r w:rsidDel="00000000" w:rsidR="00000000" w:rsidRPr="00000000">
        <w:rPr>
          <w:b w:val="1"/>
          <w:bCs w:val="1"/>
          <w:rtl w:val="0"/>
        </w:rPr>
        <w:t xml:space="preserve">Corporate Incorporation</w:t>
      </w:r>
      <w:r w:rsidDel="00000000" w:rsidR="00000000" w:rsidRPr="00000000">
        <w:rPr>
          <w:rtl w:val="0"/>
        </w:rPr>
        <w:t xml:space="preserve">: We manage the formal registration of your holding company or trust, securing all official certificates of incorporation and internal governing bylaws.</w:t>
      </w:r>
    </w:p>
    <w:p w:rsidR="00000000" w:rsidDel="00000000" w:rsidP="00000000" w:rsidRDefault="00000000" w:rsidRPr="00000000" w14:paraId="0000003E">
      <w:pPr>
        <w:numPr>
          <w:ilvl w:val="0"/>
          <w:numId w:val="1"/>
        </w:numPr>
        <w:ind w:left="720" w:hanging="360"/>
      </w:pPr>
      <w:r w:rsidDel="00000000" w:rsidR="00000000" w:rsidRPr="00000000">
        <w:rPr>
          <w:b w:val="1"/>
          <w:bCs w:val="1"/>
          <w:rtl w:val="0"/>
        </w:rPr>
        <w:t xml:space="preserve">Ongoing Compliance</w:t>
      </w:r>
      <w:r w:rsidDel="00000000" w:rsidR="00000000" w:rsidRPr="00000000">
        <w:rPr>
          <w:rtl w:val="0"/>
        </w:rPr>
        <w:t xml:space="preserve">: We link your new structure with dedicated corporate secretarial services to manage mandatory annual filings, registered office extensions, and regular reporting.</w:t>
      </w:r>
    </w:p>
    <w:p w:rsidR="00000000" w:rsidDel="00000000" w:rsidP="00000000" w:rsidRDefault="00000000" w:rsidRPr="00000000" w14:paraId="0000003F">
      <w:pPr>
        <w:rPr/>
      </w:pPr>
      <w:r w:rsidDel="00000000" w:rsidR="00000000" w:rsidRPr="00000000">
        <w:rPr>
          <w:rtl w:val="0"/>
        </w:rPr>
        <w:t xml:space="preserve"> </w:t>
      </w:r>
    </w:p>
    <w:p w:rsidR="00000000" w:rsidDel="00000000" w:rsidP="00000000" w:rsidRDefault="00000000" w:rsidRPr="00000000" w14:paraId="00000040">
      <w:pPr>
        <w:pStyle w:val="Heading2"/>
        <w:keepNext w:val="0"/>
        <w:keepLines w:val="0"/>
        <w:spacing w:after="80" w:lineRule="auto"/>
        <w:rPr>
          <w:b w:val="1"/>
          <w:bCs w:val="1"/>
          <w:sz w:val="34"/>
          <w:szCs w:val="34"/>
        </w:rPr>
      </w:pPr>
      <w:bookmarkStart w:colFirst="0" w:colLast="0" w:name="_d83svhpl2j8w" w:id="7"/>
      <w:bookmarkEnd w:id="7"/>
      <w:r w:rsidDel="00000000" w:rsidR="00000000" w:rsidRPr="00000000">
        <w:rPr>
          <w:rtl w:val="0"/>
        </w:rPr>
      </w:r>
    </w:p>
    <w:p w:rsidR="00000000" w:rsidDel="00000000" w:rsidP="00000000" w:rsidRDefault="00000000" w:rsidRPr="00000000" w14:paraId="00000041">
      <w:pPr>
        <w:pStyle w:val="Heading2"/>
        <w:keepNext w:val="0"/>
        <w:keepLines w:val="0"/>
        <w:spacing w:after="80" w:lineRule="auto"/>
        <w:rPr>
          <w:b w:val="1"/>
          <w:bCs w:val="1"/>
          <w:sz w:val="34"/>
          <w:szCs w:val="34"/>
        </w:rPr>
      </w:pPr>
      <w:bookmarkStart w:colFirst="0" w:colLast="0" w:name="_aqi4n6jwzeke" w:id="8"/>
      <w:bookmarkEnd w:id="8"/>
      <w:r w:rsidDel="00000000" w:rsidR="00000000" w:rsidRPr="00000000">
        <w:rPr>
          <w:b w:val="1"/>
          <w:bCs w:val="1"/>
          <w:sz w:val="34"/>
          <w:szCs w:val="34"/>
          <w:rtl w:val="0"/>
        </w:rPr>
        <w:t xml:space="preserve">Frequently Asked Questions</w:t>
      </w:r>
    </w:p>
    <w:p w:rsidR="00000000" w:rsidDel="00000000" w:rsidP="00000000" w:rsidRDefault="00000000" w:rsidRPr="00000000" w14:paraId="00000042">
      <w:pPr>
        <w:rPr>
          <w:b w:val="1"/>
          <w:bCs w:val="1"/>
        </w:rPr>
      </w:pPr>
      <w:r w:rsidDel="00000000" w:rsidR="00000000" w:rsidRPr="00000000">
        <w:rPr>
          <w:b w:val="1"/>
          <w:bCs w:val="1"/>
          <w:rtl w:val="0"/>
        </w:rPr>
        <w:t xml:space="preserve">What is a holding company?</w:t>
      </w:r>
    </w:p>
    <w:p w:rsidR="00000000" w:rsidDel="00000000" w:rsidP="00000000" w:rsidRDefault="00000000" w:rsidRPr="00000000" w14:paraId="00000043">
      <w:pPr>
        <w:rPr/>
      </w:pPr>
      <w:r w:rsidDel="00000000" w:rsidR="00000000" w:rsidRPr="00000000">
        <w:rPr>
          <w:rtl w:val="0"/>
        </w:rPr>
        <w:t xml:space="preserve">A holding company is a specialized corporate entity that holds equity shares in other distinct corporations rather than running an active commercial trade or selling consumer services itself. Its primary operational purpose is to centralize international ownership, minimize cross-border tax leakages through global treaty networks, and provide an institutional corporate layout. Depending on the physical location of the underlying operating subsidiaries, these entities are commonly registered in premier hubs such as the BVI, Cyprus, Hong Kong, and the Netherlands.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b w:val="1"/>
          <w:bCs w:val="1"/>
        </w:rPr>
      </w:pPr>
      <w:r w:rsidDel="00000000" w:rsidR="00000000" w:rsidRPr="00000000">
        <w:rPr>
          <w:b w:val="1"/>
          <w:bCs w:val="1"/>
          <w:rtl w:val="0"/>
        </w:rPr>
        <w:t xml:space="preserve">What is a trust fund?</w:t>
      </w:r>
    </w:p>
    <w:p w:rsidR="00000000" w:rsidDel="00000000" w:rsidP="00000000" w:rsidRDefault="00000000" w:rsidRPr="00000000" w14:paraId="00000046">
      <w:pPr>
        <w:rPr/>
      </w:pPr>
      <w:r w:rsidDel="00000000" w:rsidR="00000000" w:rsidRPr="00000000">
        <w:rPr>
          <w:rtl w:val="0"/>
        </w:rPr>
        <w:t xml:space="preserve">A trust fund is a robust fiduciary framework where specific assets are legally transferred from a creator to a trusted manager, who holds and oversees those assets strictly for the benefit of designated individuals. The manager maintains legal title to the property but must execute all decisions in strict compliance with the foundational trust deed. Globally utilized for estate preservation, wealth insulation, and corporate succession planning, trusts sit completely outside the creator’s personal estate, shielding assets from personal liability and creditors.</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b w:val="1"/>
          <w:bCs w:val="1"/>
        </w:rPr>
      </w:pPr>
      <w:r w:rsidDel="00000000" w:rsidR="00000000" w:rsidRPr="00000000">
        <w:rPr>
          <w:b w:val="1"/>
          <w:bCs w:val="1"/>
          <w:rtl w:val="0"/>
        </w:rPr>
        <w:t xml:space="preserve">Is a holding company beneficial for my business?</w:t>
      </w:r>
    </w:p>
    <w:p w:rsidR="00000000" w:rsidDel="00000000" w:rsidP="00000000" w:rsidRDefault="00000000" w:rsidRPr="00000000" w14:paraId="00000049">
      <w:pPr>
        <w:rPr/>
      </w:pPr>
      <w:r w:rsidDel="00000000" w:rsidR="00000000" w:rsidRPr="00000000">
        <w:rPr>
          <w:rtl w:val="0"/>
        </w:rPr>
        <w:t xml:space="preserve">The utility of a holding structure depends entirely on your corporate layout and long-term scaling strategy. A holding framework is highly effective if you operate active subsidiaries across multiple countries and want to lower withholding taxes on cross-border capital flows, unify international equity, or prepare your business for a future corporate exit or IPO. If your business operates entirely within a single country with an uncomplex ownership layout, a holding company may create unnecessary administrative overhead. Our advisors review your complete corporate footprint before recommending a setup.</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b w:val="1"/>
          <w:bCs w:val="1"/>
        </w:rPr>
      </w:pPr>
      <w:r w:rsidDel="00000000" w:rsidR="00000000" w:rsidRPr="00000000">
        <w:rPr>
          <w:b w:val="1"/>
          <w:bCs w:val="1"/>
          <w:rtl w:val="0"/>
        </w:rPr>
        <w:t xml:space="preserve"> </w:t>
      </w:r>
    </w:p>
    <w:p w:rsidR="00000000" w:rsidDel="00000000" w:rsidP="00000000" w:rsidRDefault="00000000" w:rsidRPr="00000000" w14:paraId="0000004C">
      <w:pPr>
        <w:rPr>
          <w:b w:val="1"/>
          <w:bCs w:val="1"/>
        </w:rPr>
      </w:pPr>
      <w:r w:rsidDel="00000000" w:rsidR="00000000" w:rsidRPr="00000000">
        <w:rPr>
          <w:b w:val="1"/>
          <w:bCs w:val="1"/>
          <w:rtl w:val="0"/>
        </w:rPr>
        <w:t xml:space="preserve">What is redomiciliation?</w:t>
      </w:r>
    </w:p>
    <w:p w:rsidR="00000000" w:rsidDel="00000000" w:rsidP="00000000" w:rsidRDefault="00000000" w:rsidRPr="00000000" w14:paraId="0000004D">
      <w:pPr>
        <w:rPr/>
      </w:pPr>
      <w:r w:rsidDel="00000000" w:rsidR="00000000" w:rsidRPr="00000000">
        <w:rPr>
          <w:rtl w:val="0"/>
        </w:rPr>
        <w:t xml:space="preserve">Redomiciliation is the legal process of migrating an existing corporation’s registered seat from one sovereign jurisdiction to another without triggering a corporate liquidation or winding-up process. The migrating company retains its exact corporate name, active commercial agreements, banking relationships, and credit history—shifting only its statutory home and governing company law. Because migration rules vary globally and are not supported by every country, we provide detailed feasibility assessments to determine if a transfer is viable and manage the cross-border migration from start to finish.</w:t>
      </w:r>
    </w:p>
    <w:p w:rsidR="00000000" w:rsidDel="00000000" w:rsidP="00000000" w:rsidRDefault="00000000" w:rsidRPr="00000000" w14:paraId="0000004E">
      <w:pPr>
        <w:rPr/>
      </w:pPr>
      <w:r w:rsidDel="00000000" w:rsidR="00000000" w:rsidRPr="00000000">
        <w:rPr>
          <w:rtl w:val="0"/>
        </w:rPr>
        <w:t xml:space="preserve"> </w:t>
      </w:r>
    </w:p>
    <w:p w:rsidR="00000000" w:rsidDel="00000000" w:rsidP="00000000" w:rsidRDefault="00000000" w:rsidRPr="00000000" w14:paraId="0000004F">
      <w:pPr>
        <w:pStyle w:val="Heading2"/>
        <w:keepNext w:val="0"/>
        <w:keepLines w:val="0"/>
        <w:spacing w:after="80" w:lineRule="auto"/>
        <w:rPr>
          <w:b w:val="1"/>
          <w:bCs w:val="1"/>
          <w:sz w:val="34"/>
          <w:szCs w:val="34"/>
        </w:rPr>
      </w:pPr>
      <w:bookmarkStart w:colFirst="0" w:colLast="0" w:name="_rg80mnfyiief" w:id="9"/>
      <w:bookmarkEnd w:id="9"/>
      <w:r w:rsidDel="00000000" w:rsidR="00000000" w:rsidRPr="00000000">
        <w:rPr>
          <w:b w:val="1"/>
          <w:bCs w:val="1"/>
          <w:sz w:val="34"/>
          <w:szCs w:val="34"/>
          <w:rtl w:val="0"/>
        </w:rPr>
        <w:t xml:space="preserve">Get Started </w:t>
      </w:r>
    </w:p>
    <w:p w:rsidR="00000000" w:rsidDel="00000000" w:rsidP="00000000" w:rsidRDefault="00000000" w:rsidRPr="00000000" w14:paraId="00000050">
      <w:pPr>
        <w:rPr>
          <w:b w:val="1"/>
          <w:bCs w:val="1"/>
          <w:sz w:val="34"/>
          <w:szCs w:val="34"/>
        </w:rPr>
      </w:pPr>
      <w:r w:rsidDel="00000000" w:rsidR="00000000" w:rsidRPr="00000000">
        <w:rPr>
          <w:rtl w:val="0"/>
        </w:rPr>
        <w:t xml:space="preserve">Ready to optimize the structure of your international corporate assets? Reach out to our global advisory team today. Check our competitive upfront Pricing, and let us analyze your business model to deploy the perfect asset framework for your goals.</w:t>
      </w:r>
      <w:r w:rsidDel="00000000" w:rsidR="00000000" w:rsidRPr="00000000">
        <w:rPr>
          <w:rtl w:val="0"/>
        </w:rPr>
      </w:r>
    </w:p>
    <w:p w:rsidR="00000000" w:rsidDel="00000000" w:rsidP="00000000" w:rsidRDefault="00000000" w:rsidRPr="00000000" w14:paraId="00000051">
      <w:pPr>
        <w:pStyle w:val="Heading2"/>
        <w:keepNext w:val="0"/>
        <w:keepLines w:val="0"/>
        <w:spacing w:after="180" w:before="320" w:lineRule="auto"/>
        <w:rPr>
          <w:b w:val="1"/>
          <w:bCs w:val="1"/>
          <w:sz w:val="34"/>
          <w:szCs w:val="34"/>
        </w:rPr>
      </w:pPr>
      <w:bookmarkStart w:colFirst="0" w:colLast="0" w:name="_w1p0j7fkj6un" w:id="10"/>
      <w:bookmarkEnd w:id="10"/>
      <w:r w:rsidDel="00000000" w:rsidR="00000000" w:rsidRPr="00000000">
        <w:rPr>
          <w:b w:val="1"/>
          <w:bCs w:val="1"/>
          <w:sz w:val="34"/>
          <w:szCs w:val="34"/>
          <w:rtl w:val="0"/>
        </w:rPr>
        <w:t xml:space="preserve">Internal Links to Add</w:t>
      </w:r>
    </w:p>
    <w:p w:rsidR="00000000" w:rsidDel="00000000" w:rsidP="00000000" w:rsidRDefault="00000000" w:rsidRPr="00000000" w14:paraId="00000052">
      <w:pPr>
        <w:spacing w:after="80" w:lineRule="auto"/>
        <w:ind w:left="540" w:hanging="1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"Cayman Islands" &gt; /services/cayman-islands-company</w:t>
      </w:r>
    </w:p>
    <w:p w:rsidR="00000000" w:rsidDel="00000000" w:rsidP="00000000" w:rsidRDefault="00000000" w:rsidRPr="00000000" w14:paraId="00000053">
      <w:pPr>
        <w:spacing w:after="80" w:lineRule="auto"/>
        <w:ind w:left="540" w:hanging="1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"BVI" &gt; /services/bvi-company-registration</w:t>
      </w:r>
    </w:p>
    <w:p w:rsidR="00000000" w:rsidDel="00000000" w:rsidP="00000000" w:rsidRDefault="00000000" w:rsidRPr="00000000" w14:paraId="00000054">
      <w:pPr>
        <w:spacing w:after="80" w:lineRule="auto"/>
        <w:ind w:left="540" w:hanging="1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"Taxation" &gt; /services/taxation</w:t>
      </w:r>
    </w:p>
    <w:p w:rsidR="00000000" w:rsidDel="00000000" w:rsidP="00000000" w:rsidRDefault="00000000" w:rsidRPr="00000000" w14:paraId="00000055">
      <w:pPr>
        <w:spacing w:after="80" w:lineRule="auto"/>
        <w:ind w:left="540" w:hanging="1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"Pricing" &gt; /pricing</w:t>
      </w:r>
    </w:p>
    <w:p w:rsidR="00000000" w:rsidDel="00000000" w:rsidP="00000000" w:rsidRDefault="00000000" w:rsidRPr="00000000" w14:paraId="00000056">
      <w:pPr>
        <w:spacing w:after="80" w:lineRule="auto"/>
        <w:ind w:left="360" w:firstLine="0"/>
        <w:rPr/>
      </w:pPr>
      <w:r w:rsidDel="00000000" w:rsidR="00000000" w:rsidRPr="00000000">
        <w:rPr>
          <w:rtl w:val="0"/>
        </w:rPr>
        <w:t xml:space="preserve"> </w:t>
      </w:r>
    </w:p>
    <w:p w:rsidR="00000000" w:rsidDel="00000000" w:rsidP="00000000" w:rsidRDefault="00000000" w:rsidRPr="00000000" w14:paraId="0000005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