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4728" w14:textId="77777777" w:rsidR="00C548E0" w:rsidRDefault="00000000">
      <w:pPr>
        <w:spacing w:after="300"/>
      </w:pPr>
      <w:r>
        <w:rPr>
          <w:color w:val="6B7280"/>
          <w:sz w:val="18"/>
          <w:szCs w:val="18"/>
        </w:rPr>
        <w:t>Page 14 of 30: Hong Kong Visa and Residency Support</w:t>
      </w:r>
    </w:p>
    <w:p w14:paraId="07129703" w14:textId="77777777" w:rsidR="00C548E0"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548E0" w14:paraId="0449F301" w14:textId="77777777">
        <w:tblPrEx>
          <w:tblCellMar>
            <w:top w:w="0" w:type="dxa"/>
            <w:bottom w:w="0" w:type="dxa"/>
          </w:tblCellMar>
        </w:tblPrEx>
        <w:tc>
          <w:tcPr>
            <w:tcW w:w="2200" w:type="dxa"/>
            <w:shd w:val="clear" w:color="auto" w:fill="1F2937"/>
          </w:tcPr>
          <w:p w14:paraId="6F37FA85" w14:textId="77777777" w:rsidR="00C548E0" w:rsidRDefault="00000000">
            <w:r>
              <w:rPr>
                <w:b/>
                <w:bCs/>
                <w:color w:val="FFFFFF"/>
                <w:sz w:val="19"/>
                <w:szCs w:val="19"/>
              </w:rPr>
              <w:t>URL</w:t>
            </w:r>
          </w:p>
        </w:tc>
        <w:tc>
          <w:tcPr>
            <w:tcW w:w="7150" w:type="dxa"/>
          </w:tcPr>
          <w:p w14:paraId="5192B581" w14:textId="77777777" w:rsidR="00C548E0" w:rsidRDefault="00000000">
            <w:r>
              <w:rPr>
                <w:sz w:val="19"/>
                <w:szCs w:val="19"/>
              </w:rPr>
              <w:t>/services/</w:t>
            </w:r>
            <w:proofErr w:type="spellStart"/>
            <w:r>
              <w:rPr>
                <w:sz w:val="19"/>
                <w:szCs w:val="19"/>
              </w:rPr>
              <w:t>hk</w:t>
            </w:r>
            <w:proofErr w:type="spellEnd"/>
            <w:r>
              <w:rPr>
                <w:sz w:val="19"/>
                <w:szCs w:val="19"/>
              </w:rPr>
              <w:t>-visa-service</w:t>
            </w:r>
          </w:p>
        </w:tc>
      </w:tr>
      <w:tr w:rsidR="00C548E0" w14:paraId="415D530A" w14:textId="77777777">
        <w:tblPrEx>
          <w:tblCellMar>
            <w:top w:w="0" w:type="dxa"/>
            <w:bottom w:w="0" w:type="dxa"/>
          </w:tblCellMar>
        </w:tblPrEx>
        <w:tc>
          <w:tcPr>
            <w:tcW w:w="2200" w:type="dxa"/>
            <w:shd w:val="clear" w:color="auto" w:fill="1F2937"/>
          </w:tcPr>
          <w:p w14:paraId="23FC1860" w14:textId="77777777" w:rsidR="00C548E0" w:rsidRDefault="00000000">
            <w:r>
              <w:rPr>
                <w:b/>
                <w:bCs/>
                <w:color w:val="FFFFFF"/>
                <w:sz w:val="19"/>
                <w:szCs w:val="19"/>
              </w:rPr>
              <w:t>Meta Title</w:t>
            </w:r>
          </w:p>
        </w:tc>
        <w:tc>
          <w:tcPr>
            <w:tcW w:w="7150" w:type="dxa"/>
          </w:tcPr>
          <w:p w14:paraId="193FD865" w14:textId="77777777" w:rsidR="00C548E0" w:rsidRDefault="00000000">
            <w:r>
              <w:rPr>
                <w:sz w:val="19"/>
                <w:szCs w:val="19"/>
              </w:rPr>
              <w:t>Hong Kong Visa and Residency Support | LAINEXUS</w:t>
            </w:r>
          </w:p>
        </w:tc>
      </w:tr>
      <w:tr w:rsidR="00C548E0" w14:paraId="49E2B79F" w14:textId="77777777">
        <w:tblPrEx>
          <w:tblCellMar>
            <w:top w:w="0" w:type="dxa"/>
            <w:bottom w:w="0" w:type="dxa"/>
          </w:tblCellMar>
        </w:tblPrEx>
        <w:tc>
          <w:tcPr>
            <w:tcW w:w="2200" w:type="dxa"/>
            <w:shd w:val="clear" w:color="auto" w:fill="1F2937"/>
          </w:tcPr>
          <w:p w14:paraId="344770E3" w14:textId="77777777" w:rsidR="00C548E0" w:rsidRDefault="00000000">
            <w:r>
              <w:rPr>
                <w:b/>
                <w:bCs/>
                <w:color w:val="FFFFFF"/>
                <w:sz w:val="19"/>
                <w:szCs w:val="19"/>
              </w:rPr>
              <w:t>Meta Description</w:t>
            </w:r>
          </w:p>
        </w:tc>
        <w:tc>
          <w:tcPr>
            <w:tcW w:w="7150" w:type="dxa"/>
          </w:tcPr>
          <w:p w14:paraId="33C28E88" w14:textId="77777777" w:rsidR="00C548E0" w:rsidRDefault="00000000">
            <w:r>
              <w:rPr>
                <w:sz w:val="19"/>
                <w:szCs w:val="19"/>
              </w:rPr>
              <w:t>Get support applying for a Hong Kong employment, investment, or dependent visa.</w:t>
            </w:r>
          </w:p>
        </w:tc>
      </w:tr>
      <w:tr w:rsidR="00C548E0" w14:paraId="7E0E647B" w14:textId="77777777">
        <w:tblPrEx>
          <w:tblCellMar>
            <w:top w:w="0" w:type="dxa"/>
            <w:bottom w:w="0" w:type="dxa"/>
          </w:tblCellMar>
        </w:tblPrEx>
        <w:tc>
          <w:tcPr>
            <w:tcW w:w="2200" w:type="dxa"/>
            <w:shd w:val="clear" w:color="auto" w:fill="1F2937"/>
          </w:tcPr>
          <w:p w14:paraId="19AB1BCA" w14:textId="77777777" w:rsidR="00C548E0" w:rsidRDefault="00000000">
            <w:r>
              <w:rPr>
                <w:b/>
                <w:bCs/>
                <w:color w:val="FFFFFF"/>
                <w:sz w:val="19"/>
                <w:szCs w:val="19"/>
              </w:rPr>
              <w:t>Primary Keyword</w:t>
            </w:r>
          </w:p>
        </w:tc>
        <w:tc>
          <w:tcPr>
            <w:tcW w:w="7150" w:type="dxa"/>
          </w:tcPr>
          <w:p w14:paraId="5455E3BB" w14:textId="77777777" w:rsidR="00C548E0" w:rsidRDefault="00000000">
            <w:r>
              <w:rPr>
                <w:sz w:val="19"/>
                <w:szCs w:val="19"/>
              </w:rPr>
              <w:t>Hong Kong residence permit</w:t>
            </w:r>
          </w:p>
        </w:tc>
      </w:tr>
      <w:tr w:rsidR="00C548E0" w14:paraId="2901D272" w14:textId="77777777">
        <w:tblPrEx>
          <w:tblCellMar>
            <w:top w:w="0" w:type="dxa"/>
            <w:bottom w:w="0" w:type="dxa"/>
          </w:tblCellMar>
        </w:tblPrEx>
        <w:tc>
          <w:tcPr>
            <w:tcW w:w="2200" w:type="dxa"/>
            <w:shd w:val="clear" w:color="auto" w:fill="1F2937"/>
          </w:tcPr>
          <w:p w14:paraId="0931C3F0" w14:textId="77777777" w:rsidR="00C548E0" w:rsidRDefault="00000000">
            <w:r>
              <w:rPr>
                <w:b/>
                <w:bCs/>
                <w:color w:val="FFFFFF"/>
                <w:sz w:val="19"/>
                <w:szCs w:val="19"/>
              </w:rPr>
              <w:t>Search Intent</w:t>
            </w:r>
          </w:p>
        </w:tc>
        <w:tc>
          <w:tcPr>
            <w:tcW w:w="7150" w:type="dxa"/>
          </w:tcPr>
          <w:p w14:paraId="55368E66" w14:textId="77777777" w:rsidR="00C548E0" w:rsidRDefault="00000000">
            <w:r>
              <w:rPr>
                <w:sz w:val="19"/>
                <w:szCs w:val="19"/>
              </w:rPr>
              <w:t>Transactional / Commercial</w:t>
            </w:r>
          </w:p>
        </w:tc>
      </w:tr>
      <w:tr w:rsidR="00C548E0" w14:paraId="010E9538" w14:textId="77777777">
        <w:tblPrEx>
          <w:tblCellMar>
            <w:top w:w="0" w:type="dxa"/>
            <w:bottom w:w="0" w:type="dxa"/>
          </w:tblCellMar>
        </w:tblPrEx>
        <w:tc>
          <w:tcPr>
            <w:tcW w:w="2200" w:type="dxa"/>
            <w:shd w:val="clear" w:color="auto" w:fill="1F2937"/>
          </w:tcPr>
          <w:p w14:paraId="45F32EC3" w14:textId="77777777" w:rsidR="00C548E0" w:rsidRDefault="00000000">
            <w:r>
              <w:rPr>
                <w:b/>
                <w:bCs/>
                <w:color w:val="FFFFFF"/>
                <w:sz w:val="19"/>
                <w:szCs w:val="19"/>
              </w:rPr>
              <w:t>Word Count</w:t>
            </w:r>
          </w:p>
        </w:tc>
        <w:tc>
          <w:tcPr>
            <w:tcW w:w="7150" w:type="dxa"/>
          </w:tcPr>
          <w:p w14:paraId="1D55D665" w14:textId="77777777" w:rsidR="00C548E0" w:rsidRDefault="00000000">
            <w:r>
              <w:rPr>
                <w:sz w:val="19"/>
                <w:szCs w:val="19"/>
              </w:rPr>
              <w:t>800 to 1,100 words</w:t>
            </w:r>
          </w:p>
        </w:tc>
      </w:tr>
      <w:tr w:rsidR="00C548E0" w14:paraId="10D526C9" w14:textId="77777777">
        <w:tblPrEx>
          <w:tblCellMar>
            <w:top w:w="0" w:type="dxa"/>
            <w:bottom w:w="0" w:type="dxa"/>
          </w:tblCellMar>
        </w:tblPrEx>
        <w:tc>
          <w:tcPr>
            <w:tcW w:w="2200" w:type="dxa"/>
            <w:shd w:val="clear" w:color="auto" w:fill="1F2937"/>
          </w:tcPr>
          <w:p w14:paraId="277F457C" w14:textId="77777777" w:rsidR="00C548E0" w:rsidRDefault="00000000">
            <w:r>
              <w:rPr>
                <w:b/>
                <w:bCs/>
                <w:color w:val="FFFFFF"/>
                <w:sz w:val="19"/>
                <w:szCs w:val="19"/>
              </w:rPr>
              <w:t>Schema Markup</w:t>
            </w:r>
          </w:p>
        </w:tc>
        <w:tc>
          <w:tcPr>
            <w:tcW w:w="7150" w:type="dxa"/>
          </w:tcPr>
          <w:p w14:paraId="58996C1B" w14:textId="77777777" w:rsidR="00C548E0" w:rsidRDefault="00000000">
            <w:r>
              <w:rPr>
                <w:sz w:val="19"/>
                <w:szCs w:val="19"/>
              </w:rPr>
              <w:t>Service schema + FAQ schema</w:t>
            </w:r>
          </w:p>
        </w:tc>
      </w:tr>
    </w:tbl>
    <w:p w14:paraId="5C3D9614" w14:textId="77777777" w:rsidR="00C548E0" w:rsidRDefault="00C548E0">
      <w:pPr>
        <w:spacing w:after="300"/>
      </w:pPr>
    </w:p>
    <w:p w14:paraId="41B36BC9" w14:textId="77777777" w:rsidR="00C548E0" w:rsidRDefault="00000000">
      <w:pPr>
        <w:pStyle w:val="Heading1"/>
        <w:spacing w:before="200" w:after="160"/>
      </w:pPr>
      <w:r>
        <w:t>Hong Kong Visa and Residency Support</w:t>
      </w:r>
    </w:p>
    <w:p w14:paraId="1B3AD4CA" w14:textId="77777777" w:rsidR="00C548E0" w:rsidRDefault="00000000">
      <w:pPr>
        <w:spacing w:after="140"/>
      </w:pPr>
      <w:r>
        <w:t xml:space="preserve">Some business owners register a company in Hong Kong and then decide they want to </w:t>
      </w:r>
      <w:proofErr w:type="gramStart"/>
      <w:r>
        <w:t>actually live</w:t>
      </w:r>
      <w:proofErr w:type="gramEnd"/>
      <w:r>
        <w:t xml:space="preserve"> and work there. Others already run one and need to bring in employees or family members. Either way, you need the right visa, and Hong Kong runs several categories, each with its own requirements, timelines, and conditions.</w:t>
      </w:r>
    </w:p>
    <w:p w14:paraId="3B0209E6" w14:textId="77777777" w:rsidR="00C548E0" w:rsidRDefault="00000000">
      <w:pPr>
        <w:spacing w:after="140"/>
      </w:pPr>
      <w:r>
        <w:t>We help clients figure out which visa fits their situation, then guide them through the whole application from start to finish.</w:t>
      </w:r>
    </w:p>
    <w:p w14:paraId="58427F17" w14:textId="77777777" w:rsidR="00C548E0" w:rsidRDefault="00000000">
      <w:pPr>
        <w:pStyle w:val="Heading2"/>
        <w:spacing w:before="260" w:after="120"/>
      </w:pPr>
      <w:r>
        <w:t>What a Hong Kong Residence Permit Actually Gives You</w:t>
      </w:r>
    </w:p>
    <w:p w14:paraId="0A127A96" w14:textId="77777777" w:rsidR="00C548E0" w:rsidRDefault="00000000">
      <w:pPr>
        <w:spacing w:after="140"/>
      </w:pPr>
      <w:r>
        <w:t>A Hong Kong residence permit, officially a visa or entry permit, lets you live and work in the city legally. Stick around for seven continuous years of ordinary residence, and you may qualify for permanent residency, which comes with the right of abode. That means you can stay indefinitely, no more renewals needed.</w:t>
      </w:r>
    </w:p>
    <w:p w14:paraId="01F58F2F" w14:textId="77777777" w:rsidR="00C548E0" w:rsidRDefault="00000000">
      <w:pPr>
        <w:spacing w:after="140"/>
      </w:pPr>
      <w:r>
        <w:t xml:space="preserve">Residence also </w:t>
      </w:r>
      <w:proofErr w:type="gramStart"/>
      <w:r>
        <w:t>opens up</w:t>
      </w:r>
      <w:proofErr w:type="gramEnd"/>
      <w:r>
        <w:t xml:space="preserve"> easier access to the local banking system, since opening personal accounts tends to go smoother once you hold resident status. Your dependents can attend local schools, and your spouse can apply for permission to work too.</w:t>
      </w:r>
    </w:p>
    <w:p w14:paraId="4482A483" w14:textId="77777777" w:rsidR="00C548E0" w:rsidRDefault="00000000">
      <w:pPr>
        <w:spacing w:after="140"/>
      </w:pPr>
      <w:r>
        <w:t xml:space="preserve">One thing worth knowing </w:t>
      </w:r>
      <w:proofErr w:type="gramStart"/>
      <w:r>
        <w:t>upfront</w:t>
      </w:r>
      <w:proofErr w:type="gramEnd"/>
      <w:r>
        <w:t>. A Hong Kong residence permit doesn't automatically give you the right to work in mainland China. That needs a separate arrangement entirely.</w:t>
      </w:r>
    </w:p>
    <w:p w14:paraId="62EE1666" w14:textId="77777777" w:rsidR="00C548E0" w:rsidRDefault="00000000">
      <w:pPr>
        <w:pStyle w:val="Heading2"/>
        <w:spacing w:before="260" w:after="120"/>
      </w:pPr>
      <w:r>
        <w:t>Visa Types We Support</w:t>
      </w:r>
    </w:p>
    <w:p w14:paraId="62DE2B9B" w14:textId="77777777" w:rsidR="00C548E0" w:rsidRDefault="00000000">
      <w:pPr>
        <w:pStyle w:val="Heading3"/>
        <w:spacing w:before="200" w:after="100"/>
      </w:pPr>
      <w:r>
        <w:t>Employment Visa</w:t>
      </w:r>
    </w:p>
    <w:p w14:paraId="003BD060" w14:textId="77777777" w:rsidR="00C548E0" w:rsidRDefault="00000000">
      <w:pPr>
        <w:spacing w:after="140"/>
      </w:pPr>
      <w:r>
        <w:t xml:space="preserve">This is the route most business owners take when they want to work in Hong Kong through their own company. You apply as an employee of your Hong Kong company, and Immigration looks at whether your skills, experience, and business plan </w:t>
      </w:r>
      <w:proofErr w:type="gramStart"/>
      <w:r>
        <w:t>actually justify</w:t>
      </w:r>
      <w:proofErr w:type="gramEnd"/>
      <w:r>
        <w:t xml:space="preserve"> the visa. Your company needs to show it's a genuine, operating business, not just paperwork.</w:t>
      </w:r>
    </w:p>
    <w:p w14:paraId="11B5980B" w14:textId="77777777" w:rsidR="00C548E0" w:rsidRDefault="00000000">
      <w:pPr>
        <w:spacing w:after="140"/>
      </w:pPr>
      <w:r>
        <w:t>Processing usually takes four to six weeks, though it can stretch longer if Immigration asks for more information.</w:t>
      </w:r>
    </w:p>
    <w:p w14:paraId="7E969511" w14:textId="77777777" w:rsidR="00C548E0" w:rsidRDefault="00000000">
      <w:pPr>
        <w:pStyle w:val="Heading3"/>
        <w:spacing w:before="200" w:after="100"/>
      </w:pPr>
      <w:r>
        <w:t>Investment Visa, Also Called the Entrepreneur Visa</w:t>
      </w:r>
    </w:p>
    <w:p w14:paraId="71E1A8C9" w14:textId="77777777" w:rsidR="00C548E0" w:rsidRDefault="00000000">
      <w:pPr>
        <w:spacing w:after="140"/>
      </w:pPr>
      <w:r>
        <w:t xml:space="preserve">This one's for people looking to start or join a business in Hong Kong. Immigration reviews your business plan, your financial resources, what you'd contribute to the local economy, and whether the business creates local jobs. There's no fixed investment amount required, but you do need to show the business is viable and brings something the local market </w:t>
      </w:r>
      <w:proofErr w:type="gramStart"/>
      <w:r>
        <w:t>actually needs</w:t>
      </w:r>
      <w:proofErr w:type="gramEnd"/>
      <w:r>
        <w:t>.</w:t>
      </w:r>
    </w:p>
    <w:p w14:paraId="791523EC" w14:textId="77777777" w:rsidR="00C548E0" w:rsidRDefault="00000000">
      <w:pPr>
        <w:pStyle w:val="Heading3"/>
        <w:spacing w:before="200" w:after="100"/>
      </w:pPr>
      <w:r>
        <w:lastRenderedPageBreak/>
        <w:t>Dependent Visa</w:t>
      </w:r>
    </w:p>
    <w:p w14:paraId="3B100D25" w14:textId="77777777" w:rsidR="00C548E0" w:rsidRDefault="00000000">
      <w:pPr>
        <w:spacing w:after="140"/>
      </w:pPr>
      <w:r>
        <w:t>Hold a valid Hong Kong employment or investment visa, and your spouse and unmarried children under 18 can apply for a dependent visa. Dependents can live in Hong Kong, and with separate permission, they can work too. This visa is tied to the sponsor visa, so it runs for the same length of time.</w:t>
      </w:r>
    </w:p>
    <w:p w14:paraId="71D51A62" w14:textId="77777777" w:rsidR="00C548E0" w:rsidRDefault="00000000">
      <w:pPr>
        <w:pStyle w:val="Heading3"/>
        <w:spacing w:before="200" w:after="100"/>
      </w:pPr>
      <w:r>
        <w:t>Top Talent Pass Scheme</w:t>
      </w:r>
    </w:p>
    <w:p w14:paraId="1762088E" w14:textId="77777777" w:rsidR="00C548E0" w:rsidRDefault="00000000">
      <w:pPr>
        <w:spacing w:after="140"/>
      </w:pPr>
      <w:r>
        <w:t xml:space="preserve">Hong Kong built this scheme to attract high earning professionals and graduates from top universities. Whether you qualify comes down to your income history or where you graduated from. We can tell you if this route fits your background and </w:t>
      </w:r>
      <w:proofErr w:type="gramStart"/>
      <w:r>
        <w:t>help</w:t>
      </w:r>
      <w:proofErr w:type="gramEnd"/>
      <w:r>
        <w:t xml:space="preserve"> with the application if it does.</w:t>
      </w:r>
    </w:p>
    <w:p w14:paraId="26EEF93E" w14:textId="77777777" w:rsidR="00C548E0" w:rsidRDefault="00000000">
      <w:pPr>
        <w:pStyle w:val="Heading2"/>
        <w:spacing w:before="260" w:after="120"/>
      </w:pPr>
      <w:r>
        <w:t>How the Application Actually Works</w:t>
      </w:r>
    </w:p>
    <w:p w14:paraId="38DC8834" w14:textId="77777777" w:rsidR="00C548E0" w:rsidRDefault="00000000">
      <w:pPr>
        <w:spacing w:after="140"/>
      </w:pPr>
      <w:r>
        <w:t>We handle the paperwork. Here's roughly how the process unfolds.</w:t>
      </w:r>
    </w:p>
    <w:p w14:paraId="7F621412" w14:textId="77777777" w:rsidR="00C548E0" w:rsidRDefault="00000000">
      <w:pPr>
        <w:pStyle w:val="ListParagraph"/>
        <w:numPr>
          <w:ilvl w:val="0"/>
          <w:numId w:val="1"/>
        </w:numPr>
        <w:spacing w:after="80"/>
      </w:pPr>
      <w:r>
        <w:t>We look at your situation and recommend the right visa category</w:t>
      </w:r>
    </w:p>
    <w:p w14:paraId="70A8E6EE" w14:textId="77777777" w:rsidR="00C548E0" w:rsidRDefault="00000000">
      <w:pPr>
        <w:pStyle w:val="ListParagraph"/>
        <w:numPr>
          <w:ilvl w:val="0"/>
          <w:numId w:val="1"/>
        </w:numPr>
        <w:spacing w:after="80"/>
      </w:pPr>
      <w:r>
        <w:t>We prepare the application forms and pull together the supporting documents</w:t>
      </w:r>
    </w:p>
    <w:p w14:paraId="1AB023FC" w14:textId="77777777" w:rsidR="00C548E0" w:rsidRDefault="00000000">
      <w:pPr>
        <w:pStyle w:val="ListParagraph"/>
        <w:numPr>
          <w:ilvl w:val="0"/>
          <w:numId w:val="1"/>
        </w:numPr>
        <w:spacing w:after="80"/>
      </w:pPr>
      <w:r>
        <w:t>We submit everything to the Hong Kong Immigration Department on your behalf</w:t>
      </w:r>
    </w:p>
    <w:p w14:paraId="72614732" w14:textId="77777777" w:rsidR="00C548E0" w:rsidRDefault="00000000">
      <w:pPr>
        <w:pStyle w:val="ListParagraph"/>
        <w:numPr>
          <w:ilvl w:val="0"/>
          <w:numId w:val="1"/>
        </w:numPr>
        <w:spacing w:after="80"/>
      </w:pPr>
      <w:r>
        <w:t>We respond to any follow up requests Immigration sends back</w:t>
      </w:r>
    </w:p>
    <w:p w14:paraId="18F54267" w14:textId="77777777" w:rsidR="00C548E0" w:rsidRDefault="00000000">
      <w:pPr>
        <w:pStyle w:val="ListParagraph"/>
        <w:numPr>
          <w:ilvl w:val="0"/>
          <w:numId w:val="1"/>
        </w:numPr>
        <w:spacing w:after="80"/>
      </w:pPr>
      <w:r>
        <w:t>Once approved, we coordinate visa collection or arrange delivery to you</w:t>
      </w:r>
    </w:p>
    <w:p w14:paraId="14011900" w14:textId="77777777" w:rsidR="00C548E0" w:rsidRDefault="00000000">
      <w:pPr>
        <w:spacing w:after="140"/>
      </w:pPr>
      <w:r>
        <w:t>Most applications get reviewed within four to six weeks. Complex cases, or ones needing extra documentation, can take longer. We keep you updated the whole way through, so you're never left wondering where things stand.</w:t>
      </w:r>
    </w:p>
    <w:p w14:paraId="0928D598" w14:textId="77777777" w:rsidR="00C548E0" w:rsidRDefault="00000000">
      <w:pPr>
        <w:pStyle w:val="Heading2"/>
        <w:spacing w:before="260" w:after="120"/>
      </w:pPr>
      <w:r>
        <w:t>Frequently Asked Questions</w:t>
      </w:r>
    </w:p>
    <w:p w14:paraId="7E96CB5B" w14:textId="77777777" w:rsidR="00C548E0" w:rsidRDefault="00000000">
      <w:pPr>
        <w:pStyle w:val="Heading3"/>
        <w:spacing w:before="200" w:after="100"/>
      </w:pPr>
      <w:r>
        <w:t xml:space="preserve">What does a Hong Kong residence permit </w:t>
      </w:r>
      <w:proofErr w:type="gramStart"/>
      <w:r>
        <w:t>actually give</w:t>
      </w:r>
      <w:proofErr w:type="gramEnd"/>
      <w:r>
        <w:t xml:space="preserve"> you?</w:t>
      </w:r>
    </w:p>
    <w:p w14:paraId="7A046987" w14:textId="77777777" w:rsidR="00C548E0" w:rsidRDefault="00000000">
      <w:pPr>
        <w:spacing w:after="140"/>
      </w:pPr>
      <w:r>
        <w:t>It lets you live and work in the city legally. Stay for seven continuous years, and you may qualify for permanent residency with the right of abode. Residents also get easier access to local banking, and their dependents can live in Hong Kong and attend local schools. It won't automatically grant you the right to work in mainland China though.</w:t>
      </w:r>
    </w:p>
    <w:p w14:paraId="16514978" w14:textId="77777777" w:rsidR="00C548E0" w:rsidRDefault="00000000">
      <w:pPr>
        <w:pStyle w:val="Heading3"/>
        <w:spacing w:before="200" w:after="100"/>
      </w:pPr>
      <w:r>
        <w:t xml:space="preserve">Who </w:t>
      </w:r>
      <w:proofErr w:type="gramStart"/>
      <w:r>
        <w:t>actually qualifies</w:t>
      </w:r>
      <w:proofErr w:type="gramEnd"/>
      <w:r>
        <w:t xml:space="preserve"> for a Hong Kong visa?</w:t>
      </w:r>
    </w:p>
    <w:p w14:paraId="477C49F3" w14:textId="77777777" w:rsidR="00C548E0" w:rsidRDefault="00000000">
      <w:pPr>
        <w:spacing w:after="140"/>
      </w:pPr>
      <w:r>
        <w:t>It depends on the type. Employment visas need a job offer from a Hong Kong company plus skills that aren't easy to find locally. Investment visas need a viable business plan and proof of financial resources. Dependent visas need a sponsor who already holds a valid Hong Kong visa. We check your eligibility before you apply, so you know exactly where you stand.</w:t>
      </w:r>
    </w:p>
    <w:p w14:paraId="062DC274" w14:textId="77777777" w:rsidR="00C548E0" w:rsidRDefault="00000000">
      <w:pPr>
        <w:pStyle w:val="Heading3"/>
        <w:spacing w:before="200" w:after="100"/>
      </w:pPr>
      <w:r>
        <w:t xml:space="preserve">How long does a visa application </w:t>
      </w:r>
      <w:proofErr w:type="gramStart"/>
      <w:r>
        <w:t>actually take</w:t>
      </w:r>
      <w:proofErr w:type="gramEnd"/>
      <w:r>
        <w:t>?</w:t>
      </w:r>
    </w:p>
    <w:p w14:paraId="24898115" w14:textId="77777777" w:rsidR="00C548E0" w:rsidRDefault="00000000">
      <w:pPr>
        <w:spacing w:after="140"/>
      </w:pPr>
      <w:r>
        <w:t xml:space="preserve">Most applications take four to six weeks once every document is submitted. Some cases run longer, especially if Immigration asks for more information, or if the application involves a </w:t>
      </w:r>
      <w:proofErr w:type="gramStart"/>
      <w:r>
        <w:t>brand new</w:t>
      </w:r>
      <w:proofErr w:type="gramEnd"/>
      <w:r>
        <w:t xml:space="preserve"> company with no trading history yet. We prepare applications carefully to keep delays to a minimum.</w:t>
      </w:r>
    </w:p>
    <w:p w14:paraId="4A29CB29" w14:textId="77777777" w:rsidR="00C548E0" w:rsidRDefault="00000000">
      <w:pPr>
        <w:pStyle w:val="Heading3"/>
        <w:spacing w:before="200" w:after="100"/>
      </w:pPr>
      <w:r>
        <w:t>Can my family come with me?</w:t>
      </w:r>
    </w:p>
    <w:p w14:paraId="4063B724" w14:textId="77777777" w:rsidR="00C548E0" w:rsidRDefault="00000000">
      <w:pPr>
        <w:spacing w:after="140"/>
      </w:pPr>
      <w:r>
        <w:t>Yes. Hold a valid Hong Kong employment or investment visa, and your spouse and unmarried children under 18 can apply for dependent visas. They can live in Hong Kong for the same period as your sponsor visa, and with separate permission, they can work there too.</w:t>
      </w:r>
    </w:p>
    <w:p w14:paraId="4C75B259" w14:textId="77777777" w:rsidR="00C548E0" w:rsidRDefault="00C548E0">
      <w:pPr>
        <w:spacing w:after="200"/>
      </w:pPr>
    </w:p>
    <w:p w14:paraId="5A47EB1B" w14:textId="77777777" w:rsidR="00C548E0" w:rsidRDefault="00000000">
      <w:pPr>
        <w:pStyle w:val="Heading2"/>
        <w:spacing w:before="260" w:after="120"/>
      </w:pPr>
      <w:r>
        <w:t>Get Started</w:t>
      </w:r>
    </w:p>
    <w:p w14:paraId="14133E6E" w14:textId="77777777" w:rsidR="00C548E0" w:rsidRDefault="00000000">
      <w:pPr>
        <w:spacing w:after="140"/>
      </w:pPr>
      <w:r>
        <w:t>Ready to apply for a Hong Kong visa? Talk to our team. We'll assess your situation, point you to the right category, and handle the full application from there.</w:t>
      </w:r>
    </w:p>
    <w:p w14:paraId="414ED0B6" w14:textId="77777777" w:rsidR="00C548E0" w:rsidRDefault="00C548E0">
      <w:pPr>
        <w:spacing w:after="300"/>
      </w:pPr>
    </w:p>
    <w:p w14:paraId="07A9AC4A" w14:textId="77777777" w:rsidR="00C548E0" w:rsidRDefault="00000000">
      <w:pPr>
        <w:pStyle w:val="Heading2"/>
        <w:spacing w:before="260" w:after="120"/>
      </w:pPr>
      <w:r>
        <w:t>Internal Links to Add</w:t>
      </w:r>
    </w:p>
    <w:p w14:paraId="13434204" w14:textId="77777777" w:rsidR="00C548E0" w:rsidRDefault="00000000">
      <w:pPr>
        <w:pStyle w:val="ListParagraph"/>
        <w:numPr>
          <w:ilvl w:val="0"/>
          <w:numId w:val="1"/>
        </w:numPr>
        <w:spacing w:after="80"/>
      </w:pPr>
      <w:r>
        <w:t>'Hong Kong Company Registration' &gt; /services/</w:t>
      </w:r>
      <w:proofErr w:type="spellStart"/>
      <w:r>
        <w:t>hong</w:t>
      </w:r>
      <w:proofErr w:type="spellEnd"/>
      <w:r>
        <w:t>-</w:t>
      </w:r>
      <w:proofErr w:type="spellStart"/>
      <w:r>
        <w:t>kong</w:t>
      </w:r>
      <w:proofErr w:type="spellEnd"/>
      <w:r>
        <w:t>-company-registration</w:t>
      </w:r>
    </w:p>
    <w:p w14:paraId="16485099" w14:textId="77777777" w:rsidR="00C548E0" w:rsidRDefault="00000000">
      <w:pPr>
        <w:pStyle w:val="ListParagraph"/>
        <w:numPr>
          <w:ilvl w:val="0"/>
          <w:numId w:val="1"/>
        </w:numPr>
        <w:spacing w:after="80"/>
      </w:pPr>
      <w:r>
        <w:t>'About' &gt; /about</w:t>
      </w:r>
    </w:p>
    <w:p w14:paraId="3FB281D6" w14:textId="2034E153" w:rsidR="00C548E0" w:rsidRDefault="00C548E0" w:rsidP="00755F69">
      <w:pPr>
        <w:spacing w:after="80"/>
      </w:pPr>
    </w:p>
    <w:sectPr w:rsidR="00C548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B5DF4"/>
    <w:multiLevelType w:val="hybridMultilevel"/>
    <w:tmpl w:val="414453AA"/>
    <w:lvl w:ilvl="0" w:tplc="0E18313E">
      <w:start w:val="1"/>
      <w:numFmt w:val="bullet"/>
      <w:lvlText w:val="●"/>
      <w:lvlJc w:val="left"/>
      <w:pPr>
        <w:ind w:left="720" w:hanging="360"/>
      </w:pPr>
    </w:lvl>
    <w:lvl w:ilvl="1" w:tplc="72964840">
      <w:start w:val="1"/>
      <w:numFmt w:val="bullet"/>
      <w:lvlText w:val="○"/>
      <w:lvlJc w:val="left"/>
      <w:pPr>
        <w:ind w:left="1440" w:hanging="360"/>
      </w:pPr>
    </w:lvl>
    <w:lvl w:ilvl="2" w:tplc="44221F24">
      <w:start w:val="1"/>
      <w:numFmt w:val="bullet"/>
      <w:lvlText w:val="■"/>
      <w:lvlJc w:val="left"/>
      <w:pPr>
        <w:ind w:left="2160" w:hanging="360"/>
      </w:pPr>
    </w:lvl>
    <w:lvl w:ilvl="3" w:tplc="23AA75D0">
      <w:start w:val="1"/>
      <w:numFmt w:val="bullet"/>
      <w:lvlText w:val="●"/>
      <w:lvlJc w:val="left"/>
      <w:pPr>
        <w:ind w:left="2880" w:hanging="360"/>
      </w:pPr>
    </w:lvl>
    <w:lvl w:ilvl="4" w:tplc="27A40854">
      <w:start w:val="1"/>
      <w:numFmt w:val="bullet"/>
      <w:lvlText w:val="○"/>
      <w:lvlJc w:val="left"/>
      <w:pPr>
        <w:ind w:left="3600" w:hanging="360"/>
      </w:pPr>
    </w:lvl>
    <w:lvl w:ilvl="5" w:tplc="ECDC3464">
      <w:start w:val="1"/>
      <w:numFmt w:val="bullet"/>
      <w:lvlText w:val="■"/>
      <w:lvlJc w:val="left"/>
      <w:pPr>
        <w:ind w:left="4320" w:hanging="360"/>
      </w:pPr>
    </w:lvl>
    <w:lvl w:ilvl="6" w:tplc="46582388">
      <w:start w:val="1"/>
      <w:numFmt w:val="bullet"/>
      <w:lvlText w:val="●"/>
      <w:lvlJc w:val="left"/>
      <w:pPr>
        <w:ind w:left="5040" w:hanging="360"/>
      </w:pPr>
    </w:lvl>
    <w:lvl w:ilvl="7" w:tplc="9EC0B508">
      <w:start w:val="1"/>
      <w:numFmt w:val="bullet"/>
      <w:lvlText w:val="●"/>
      <w:lvlJc w:val="left"/>
      <w:pPr>
        <w:ind w:left="5760" w:hanging="360"/>
      </w:pPr>
    </w:lvl>
    <w:lvl w:ilvl="8" w:tplc="A06E3D98">
      <w:start w:val="1"/>
      <w:numFmt w:val="bullet"/>
      <w:lvlText w:val="●"/>
      <w:lvlJc w:val="left"/>
      <w:pPr>
        <w:ind w:left="6480" w:hanging="360"/>
      </w:pPr>
    </w:lvl>
  </w:abstractNum>
  <w:num w:numId="1" w16cid:durableId="575096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E0"/>
    <w:rsid w:val="0058686F"/>
    <w:rsid w:val="00755F69"/>
    <w:rsid w:val="00C548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6468"/>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2026-07-18T10:42:00Z</dcterms:created>
  <dcterms:modified xsi:type="dcterms:W3CDTF">2026-07-18T10:42:00Z</dcterms:modified>
</cp:coreProperties>
</file>