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ABOUT US</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0.7564085620866"/>
        <w:gridCol w:w="7334.755402461537"/>
        <w:tblGridChange w:id="0">
          <w:tblGrid>
            <w:gridCol w:w="1690.7564085620866"/>
            <w:gridCol w:w="7334.755402461537"/>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/about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About LAINEXUS | Global Business Formation Experts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Read the story behind LAINEXUS. Meet the legal, tax, and compliance experts driving seamless international expansion.</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offshore company registration service</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Informational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830 words</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AboutPage schema + Organization schema</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About LAINEXUS</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Structuring a commercial asset footprint across multiple sovereign borders requires absolute transparency, administrative efficiency, and rigorous legal alignment. LAINEXUS was founded to bridge the gap between ambitious business founders and the complex global corporate secretarial frameworks they navigate. We are a specialized team of cross-border formation planners, tax strategists, and international corporate compliance experts dedicated to making your global entity setup clear, secure, and fully compliant.</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To date, our platform has successfully deployed over 300,000 businesses across 27 premier jurisdictions. We operate around the clock to ensure your international asset structures pass corporate registry vetting without administrative pushback.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80" w:before="360" w:lineRule="auto"/>
        <w:rPr>
          <w:sz w:val="30"/>
          <w:szCs w:val="30"/>
        </w:rPr>
      </w:pPr>
      <w:r w:rsidDel="00000000" w:rsidR="00000000" w:rsidRPr="00000000">
        <w:rPr>
          <w:sz w:val="30"/>
          <w:szCs w:val="30"/>
          <w:rtl w:val="0"/>
        </w:rPr>
        <w:t xml:space="preserve">Our Corporate Genesis</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Built by Entrepreneurs, For Entrepreneurs</w:t>
      </w:r>
    </w:p>
    <w:p w:rsidR="00000000" w:rsidDel="00000000" w:rsidP="00000000" w:rsidRDefault="00000000" w:rsidRPr="00000000" w14:paraId="0000001C">
      <w:pPr>
        <w:spacing w:after="240" w:before="180" w:lineRule="auto"/>
        <w:rPr>
          <w:sz w:val="24"/>
          <w:szCs w:val="24"/>
        </w:rPr>
      </w:pPr>
      <w:r w:rsidDel="00000000" w:rsidR="00000000" w:rsidRPr="00000000">
        <w:rPr>
          <w:sz w:val="24"/>
          <w:szCs w:val="24"/>
          <w:rtl w:val="0"/>
        </w:rPr>
        <w:t xml:space="preserve">LAINEXUS grew out of a private international corporate consulting practice first established in 2014. After observing firsthand how complex, opaque, and time-consuming the traditional </w:t>
      </w:r>
      <w:r w:rsidDel="00000000" w:rsidR="00000000" w:rsidRPr="00000000">
        <w:rPr>
          <w:b w:val="1"/>
          <w:bCs w:val="1"/>
          <w:sz w:val="24"/>
          <w:szCs w:val="24"/>
          <w:rtl w:val="0"/>
        </w:rPr>
        <w:t xml:space="preserve">offshore company registration service</w:t>
      </w:r>
      <w:r w:rsidDel="00000000" w:rsidR="00000000" w:rsidRPr="00000000">
        <w:rPr>
          <w:sz w:val="24"/>
          <w:szCs w:val="24"/>
          <w:rtl w:val="0"/>
        </w:rPr>
        <w:t xml:space="preserve"> model could be for global entrepreneurs, our founding partners chose to scale their operations. In 2019, we officially launched our dedicated digital-first platform under the LAINEXUS brand name, completely automating the registration pipeline while retaining high-utility human compliance support.</w:t>
      </w:r>
    </w:p>
    <w:p w:rsidR="00000000" w:rsidDel="00000000" w:rsidP="00000000" w:rsidRDefault="00000000" w:rsidRPr="00000000" w14:paraId="0000001D">
      <w:pPr>
        <w:spacing w:after="240" w:before="180" w:lineRule="auto"/>
        <w:rPr/>
      </w:pPr>
      <w:r w:rsidDel="00000000" w:rsidR="00000000" w:rsidRPr="00000000">
        <w:rPr>
          <w:sz w:val="24"/>
          <w:szCs w:val="24"/>
          <w:rtl w:val="0"/>
        </w:rPr>
        <w:t xml:space="preserve">Our corporate objective is simple: remove the complex friction points from global asset deployment. Whether you are a standalone digital merchant launching your first international holding entity, or a scaling corporate venture distributing assets across multiple territories, we enforce identical high-utility corporate standards to protect your commercial interest.</w:t>
      </w:r>
      <w:r w:rsidDel="00000000" w:rsidR="00000000" w:rsidRPr="00000000">
        <w:rPr>
          <w:rtl w:val="0"/>
        </w:rPr>
      </w:r>
    </w:p>
    <w:p w:rsidR="00000000" w:rsidDel="00000000" w:rsidP="00000000" w:rsidRDefault="00000000" w:rsidRPr="00000000" w14:paraId="0000001E">
      <w:pPr>
        <w:spacing w:after="180" w:before="360" w:lineRule="auto"/>
        <w:rPr>
          <w:sz w:val="30"/>
          <w:szCs w:val="30"/>
        </w:rPr>
      </w:pPr>
      <w:r w:rsidDel="00000000" w:rsidR="00000000" w:rsidRPr="00000000">
        <w:rPr>
          <w:sz w:val="30"/>
          <w:szCs w:val="30"/>
          <w:rtl w:val="0"/>
        </w:rPr>
        <w:t xml:space="preserve">Operational Milestones: The Journey So Far</w:t>
      </w:r>
    </w:p>
    <w:p w:rsidR="00000000" w:rsidDel="00000000" w:rsidP="00000000" w:rsidRDefault="00000000" w:rsidRPr="00000000" w14:paraId="0000001F">
      <w:pPr>
        <w:numPr>
          <w:ilvl w:val="0"/>
          <w:numId w:val="2"/>
        </w:numPr>
        <w:spacing w:after="0" w:afterAutospacing="0" w:before="180" w:lineRule="auto"/>
        <w:ind w:left="720" w:hanging="360"/>
      </w:pPr>
      <w:r w:rsidDel="00000000" w:rsidR="00000000" w:rsidRPr="00000000">
        <w:rPr>
          <w:b w:val="1"/>
          <w:bCs w:val="1"/>
          <w:sz w:val="24"/>
          <w:szCs w:val="24"/>
          <w:rtl w:val="0"/>
        </w:rPr>
        <w:t xml:space="preserve">2014 | The Genesis Block</w:t>
      </w:r>
      <w:r w:rsidDel="00000000" w:rsidR="00000000" w:rsidRPr="00000000">
        <w:rPr>
          <w:sz w:val="24"/>
          <w:szCs w:val="24"/>
          <w:rtl w:val="0"/>
        </w:rPr>
        <w:t xml:space="preserve">: Our founding partners assemble a core team of five structural experts, operating as a boutique cross-border consultancy and processing our very first Delaware LLC formations.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2019 | The LAINEXUS Brand Launch</w:t>
      </w:r>
      <w:r w:rsidDel="00000000" w:rsidR="00000000" w:rsidRPr="00000000">
        <w:rPr>
          <w:sz w:val="24"/>
          <w:szCs w:val="24"/>
          <w:rtl w:val="0"/>
        </w:rPr>
        <w:t xml:space="preserve">: We officially unify our consulting operations under the LAINEXUS platform brand name, introducing streamlined remote filing workflows to make global expansion accessible to everyone.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2021 | Fintech &amp; Banking Layer</w:t>
      </w:r>
      <w:r w:rsidDel="00000000" w:rsidR="00000000" w:rsidRPr="00000000">
        <w:rPr>
          <w:sz w:val="24"/>
          <w:szCs w:val="24"/>
          <w:rtl w:val="0"/>
        </w:rPr>
        <w:t xml:space="preserve">: We integrate multi-currency business banking capabilities directly into our deployment pipelines, transforming our system into an all-in-one corporate financial ecosystem.</w:t>
      </w:r>
    </w:p>
    <w:p w:rsidR="00000000" w:rsidDel="00000000" w:rsidP="00000000" w:rsidRDefault="00000000" w:rsidRPr="00000000" w14:paraId="00000022">
      <w:pPr>
        <w:numPr>
          <w:ilvl w:val="0"/>
          <w:numId w:val="2"/>
        </w:numPr>
        <w:spacing w:after="420" w:before="0" w:beforeAutospacing="0" w:lineRule="auto"/>
        <w:ind w:left="720" w:hanging="360"/>
      </w:pPr>
      <w:r w:rsidDel="00000000" w:rsidR="00000000" w:rsidRPr="00000000">
        <w:rPr>
          <w:b w:val="1"/>
          <w:bCs w:val="1"/>
          <w:sz w:val="24"/>
          <w:szCs w:val="24"/>
          <w:rtl w:val="0"/>
        </w:rPr>
        <w:t xml:space="preserve">2026 | The Professional Standard</w:t>
      </w:r>
      <w:r w:rsidDel="00000000" w:rsidR="00000000" w:rsidRPr="00000000">
        <w:rPr>
          <w:sz w:val="24"/>
          <w:szCs w:val="24"/>
          <w:rtl w:val="0"/>
        </w:rPr>
        <w:t xml:space="preserve">: Celebrated the successful activation of our 300,000th cross-border business configuration globally, anchoring our presence as a highly credible premier intermediary.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80" w:before="360" w:lineRule="auto"/>
        <w:rPr>
          <w:sz w:val="30"/>
          <w:szCs w:val="30"/>
        </w:rPr>
      </w:pPr>
      <w:r w:rsidDel="00000000" w:rsidR="00000000" w:rsidRPr="00000000">
        <w:rPr>
          <w:sz w:val="30"/>
          <w:szCs w:val="30"/>
          <w:rtl w:val="0"/>
        </w:rPr>
        <w:t xml:space="preserve">The Values That Protect Your Capital</w:t>
      </w:r>
    </w:p>
    <w:p w:rsidR="00000000" w:rsidDel="00000000" w:rsidP="00000000" w:rsidRDefault="00000000" w:rsidRPr="00000000" w14:paraId="00000025">
      <w:pPr>
        <w:spacing w:after="180" w:before="360" w:lineRule="auto"/>
        <w:rPr>
          <w:sz w:val="30"/>
          <w:szCs w:val="30"/>
        </w:rPr>
      </w:pPr>
      <w:r w:rsidDel="00000000" w:rsidR="00000000" w:rsidRPr="00000000">
        <w:rPr>
          <w:sz w:val="30"/>
          <w:szCs w:val="30"/>
          <w:rtl w:val="0"/>
        </w:rPr>
        <w:t xml:space="preserve">1. Speed Backed by Compliance</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We respect your operational timeline. Our highly automated state registry interfaces ensure your new international entity is structured and active in less than </w:t>
      </w:r>
      <w:r w:rsidDel="00000000" w:rsidR="00000000" w:rsidRPr="00000000">
        <w:rPr>
          <w:b w:val="1"/>
          <w:bCs w:val="1"/>
          <w:sz w:val="24"/>
          <w:szCs w:val="24"/>
          <w:rtl w:val="0"/>
        </w:rPr>
        <w:t xml:space="preserve">two business days</w:t>
      </w:r>
      <w:r w:rsidDel="00000000" w:rsidR="00000000" w:rsidRPr="00000000">
        <w:rPr>
          <w:sz w:val="24"/>
          <w:szCs w:val="24"/>
          <w:rtl w:val="0"/>
        </w:rPr>
        <w:t xml:space="preserve"> without ever cutting corners on regulatory due diligence or file authentication.</w:t>
      </w:r>
    </w:p>
    <w:p w:rsidR="00000000" w:rsidDel="00000000" w:rsidP="00000000" w:rsidRDefault="00000000" w:rsidRPr="00000000" w14:paraId="00000027">
      <w:pPr>
        <w:spacing w:after="180" w:before="360" w:lineRule="auto"/>
        <w:rPr>
          <w:sz w:val="30"/>
          <w:szCs w:val="30"/>
        </w:rPr>
      </w:pPr>
      <w:r w:rsidDel="00000000" w:rsidR="00000000" w:rsidRPr="00000000">
        <w:rPr>
          <w:sz w:val="30"/>
          <w:szCs w:val="30"/>
          <w:rtl w:val="0"/>
        </w:rPr>
        <w:t xml:space="preserve">2. Upfront Structural Transparency</w:t>
      </w:r>
    </w:p>
    <w:p w:rsidR="00000000" w:rsidDel="00000000" w:rsidP="00000000" w:rsidRDefault="00000000" w:rsidRPr="00000000" w14:paraId="00000028">
      <w:pPr>
        <w:spacing w:after="240" w:before="180" w:lineRule="auto"/>
        <w:rPr>
          <w:sz w:val="24"/>
          <w:szCs w:val="24"/>
        </w:rPr>
      </w:pPr>
      <w:r w:rsidDel="00000000" w:rsidR="00000000" w:rsidRPr="00000000">
        <w:rPr>
          <w:sz w:val="24"/>
          <w:szCs w:val="24"/>
          <w:rtl w:val="0"/>
        </w:rPr>
        <w:t xml:space="preserve">We completely eliminate hidden operational surcharges, surprise compliance invoices, or retroactive secretarial fees. We detail your mandatory state filing fees and ongoing localized office costs clearly before you submit your data. Your confidence is our primary asset.</w:t>
      </w:r>
    </w:p>
    <w:p w:rsidR="00000000" w:rsidDel="00000000" w:rsidP="00000000" w:rsidRDefault="00000000" w:rsidRPr="00000000" w14:paraId="00000029">
      <w:pPr>
        <w:spacing w:after="180" w:before="360" w:lineRule="auto"/>
        <w:rPr>
          <w:sz w:val="30"/>
          <w:szCs w:val="30"/>
        </w:rPr>
      </w:pPr>
      <w:r w:rsidDel="00000000" w:rsidR="00000000" w:rsidRPr="00000000">
        <w:rPr>
          <w:sz w:val="30"/>
          <w:szCs w:val="30"/>
          <w:rtl w:val="0"/>
        </w:rPr>
        <w:t xml:space="preserve">3. Tailored Fiduciary Strategy</w:t>
      </w:r>
    </w:p>
    <w:p w:rsidR="00000000" w:rsidDel="00000000" w:rsidP="00000000" w:rsidRDefault="00000000" w:rsidRPr="00000000" w14:paraId="0000002A">
      <w:pPr>
        <w:spacing w:after="240" w:before="180" w:lineRule="auto"/>
        <w:rPr/>
      </w:pPr>
      <w:r w:rsidDel="00000000" w:rsidR="00000000" w:rsidRPr="00000000">
        <w:rPr>
          <w:sz w:val="24"/>
          <w:szCs w:val="24"/>
          <w:rtl w:val="0"/>
        </w:rPr>
        <w:t xml:space="preserve">Every modern enterprise model features distinct asset parameters. We reject cookie-cutter incorporation sheets. Our corporate planners match your unique client channels, processing currencies, and target regions with a bespoke jurisdiction configuration designed specifically for your corporate goals.</w:t>
      </w:r>
      <w:r w:rsidDel="00000000" w:rsidR="00000000" w:rsidRPr="00000000">
        <w:rPr>
          <w:rtl w:val="0"/>
        </w:rPr>
      </w:r>
    </w:p>
    <w:p w:rsidR="00000000" w:rsidDel="00000000" w:rsidP="00000000" w:rsidRDefault="00000000" w:rsidRPr="00000000" w14:paraId="0000002B">
      <w:pPr>
        <w:spacing w:after="180" w:before="360" w:lineRule="auto"/>
        <w:rPr>
          <w:sz w:val="30"/>
          <w:szCs w:val="30"/>
        </w:rPr>
      </w:pPr>
      <w:r w:rsidDel="00000000" w:rsidR="00000000" w:rsidRPr="00000000">
        <w:rPr>
          <w:sz w:val="30"/>
          <w:szCs w:val="30"/>
          <w:rtl w:val="0"/>
        </w:rPr>
        <w:t xml:space="preserve">Meet the Executive Compliance Board</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Our global departments are run by experienced legal specialists, tax advisors, and compliance managers working systematically to secure your cross-border enterprise:</w:t>
      </w:r>
    </w:p>
    <w:p w:rsidR="00000000" w:rsidDel="00000000" w:rsidP="00000000" w:rsidRDefault="00000000" w:rsidRPr="00000000" w14:paraId="0000002D">
      <w:pPr>
        <w:numPr>
          <w:ilvl w:val="0"/>
          <w:numId w:val="1"/>
        </w:numPr>
        <w:spacing w:after="0" w:afterAutospacing="0" w:before="180" w:lineRule="auto"/>
        <w:ind w:left="720" w:hanging="360"/>
      </w:pPr>
      <w:r w:rsidDel="00000000" w:rsidR="00000000" w:rsidRPr="00000000">
        <w:rPr>
          <w:b w:val="1"/>
          <w:bCs w:val="1"/>
          <w:sz w:val="24"/>
          <w:szCs w:val="24"/>
          <w:rtl w:val="0"/>
        </w:rPr>
        <w:t xml:space="preserve">David Chen</w:t>
      </w:r>
      <w:r w:rsidDel="00000000" w:rsidR="00000000" w:rsidRPr="00000000">
        <w:rPr>
          <w:sz w:val="24"/>
          <w:szCs w:val="24"/>
          <w:rtl w:val="0"/>
        </w:rPr>
        <w:t xml:space="preserve"> (CEO &amp; Founder): Oversees global infrastructure development and regional joint-venture integrations.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Sarah Mitchell</w:t>
      </w:r>
      <w:r w:rsidDel="00000000" w:rsidR="00000000" w:rsidRPr="00000000">
        <w:rPr>
          <w:sz w:val="24"/>
          <w:szCs w:val="24"/>
          <w:rtl w:val="0"/>
        </w:rPr>
        <w:t xml:space="preserve"> (Head of Compliance): Coordinates strict file underwriting to align every entry with global AML, FATCA, and state registry guidelines.</w:t>
      </w:r>
    </w:p>
    <w:p w:rsidR="00000000" w:rsidDel="00000000" w:rsidP="00000000" w:rsidRDefault="00000000" w:rsidRPr="00000000" w14:paraId="0000002F">
      <w:pPr>
        <w:numPr>
          <w:ilvl w:val="0"/>
          <w:numId w:val="1"/>
        </w:numPr>
        <w:spacing w:after="420" w:before="0" w:beforeAutospacing="0" w:lineRule="auto"/>
        <w:ind w:left="720" w:hanging="360"/>
      </w:pPr>
      <w:r w:rsidDel="00000000" w:rsidR="00000000" w:rsidRPr="00000000">
        <w:rPr>
          <w:b w:val="1"/>
          <w:bCs w:val="1"/>
          <w:sz w:val="24"/>
          <w:szCs w:val="24"/>
          <w:rtl w:val="0"/>
        </w:rPr>
        <w:t xml:space="preserve">Ahmed Khalil</w:t>
      </w:r>
      <w:r w:rsidDel="00000000" w:rsidR="00000000" w:rsidRPr="00000000">
        <w:rPr>
          <w:sz w:val="24"/>
          <w:szCs w:val="24"/>
          <w:rtl w:val="0"/>
        </w:rPr>
        <w:t xml:space="preserve"> (Director of Client Services): Leads our active multi-jurisdictional onboarding desks and dedicated banking setup pipelines.</w:t>
      </w:r>
      <w:r w:rsidDel="00000000" w:rsidR="00000000" w:rsidRPr="00000000">
        <w:rPr>
          <w:rtl w:val="0"/>
        </w:rPr>
      </w:r>
    </w:p>
    <w:p w:rsidR="00000000" w:rsidDel="00000000" w:rsidP="00000000" w:rsidRDefault="00000000" w:rsidRPr="00000000" w14:paraId="00000030">
      <w:pPr>
        <w:spacing w:after="180" w:before="360" w:lineRule="auto"/>
        <w:rPr>
          <w:sz w:val="30"/>
          <w:szCs w:val="30"/>
        </w:rPr>
      </w:pPr>
      <w:r w:rsidDel="00000000" w:rsidR="00000000" w:rsidRPr="00000000">
        <w:rPr>
          <w:sz w:val="30"/>
          <w:szCs w:val="30"/>
          <w:rtl w:val="0"/>
        </w:rPr>
        <w:t xml:space="preserve">Direct Regional Registry Connectivity</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We maintain strong, direct relationships with central state registries, corporate banks, and local legal counsel inside 27 or more premier financial jurisdictions globally.</w:t>
      </w:r>
    </w:p>
    <w:p w:rsidR="00000000" w:rsidDel="00000000" w:rsidP="00000000" w:rsidRDefault="00000000" w:rsidRPr="00000000" w14:paraId="00000032">
      <w:pPr>
        <w:spacing w:after="240" w:before="180" w:lineRule="auto"/>
        <w:rPr/>
      </w:pPr>
      <w:r w:rsidDel="00000000" w:rsidR="00000000" w:rsidRPr="00000000">
        <w:rPr>
          <w:sz w:val="24"/>
          <w:szCs w:val="24"/>
          <w:rtl w:val="0"/>
        </w:rPr>
        <w:t xml:space="preserve">Our active operational territories include </w:t>
      </w:r>
      <w:r w:rsidDel="00000000" w:rsidR="00000000" w:rsidRPr="00000000">
        <w:rPr>
          <w:b w:val="1"/>
          <w:bCs w:val="1"/>
          <w:sz w:val="24"/>
          <w:szCs w:val="24"/>
          <w:rtl w:val="0"/>
        </w:rPr>
        <w:t xml:space="preserve">Hong Kong</w:t>
      </w:r>
      <w:r w:rsidDel="00000000" w:rsidR="00000000" w:rsidRPr="00000000">
        <w:rPr>
          <w:sz w:val="24"/>
          <w:szCs w:val="24"/>
          <w:rtl w:val="0"/>
        </w:rPr>
        <w:t xml:space="preserve">, </w:t>
      </w:r>
      <w:r w:rsidDel="00000000" w:rsidR="00000000" w:rsidRPr="00000000">
        <w:rPr>
          <w:b w:val="1"/>
          <w:bCs w:val="1"/>
          <w:sz w:val="24"/>
          <w:szCs w:val="24"/>
          <w:rtl w:val="0"/>
        </w:rPr>
        <w:t xml:space="preserve">Singapore</w:t>
      </w:r>
      <w:r w:rsidDel="00000000" w:rsidR="00000000" w:rsidRPr="00000000">
        <w:rPr>
          <w:sz w:val="24"/>
          <w:szCs w:val="24"/>
          <w:rtl w:val="0"/>
        </w:rPr>
        <w:t xml:space="preserve">, </w:t>
      </w:r>
      <w:r w:rsidDel="00000000" w:rsidR="00000000" w:rsidRPr="00000000">
        <w:rPr>
          <w:b w:val="1"/>
          <w:bCs w:val="1"/>
          <w:sz w:val="24"/>
          <w:szCs w:val="24"/>
          <w:rtl w:val="0"/>
        </w:rPr>
        <w:t xml:space="preserve">Malaysia</w:t>
      </w:r>
      <w:r w:rsidDel="00000000" w:rsidR="00000000" w:rsidRPr="00000000">
        <w:rPr>
          <w:sz w:val="24"/>
          <w:szCs w:val="24"/>
          <w:rtl w:val="0"/>
        </w:rPr>
        <w:t xml:space="preserve">, the </w:t>
      </w:r>
      <w:r w:rsidDel="00000000" w:rsidR="00000000" w:rsidRPr="00000000">
        <w:rPr>
          <w:b w:val="1"/>
          <w:bCs w:val="1"/>
          <w:sz w:val="24"/>
          <w:szCs w:val="24"/>
          <w:rtl w:val="0"/>
        </w:rPr>
        <w:t xml:space="preserve">Cayman Islands</w:t>
      </w:r>
      <w:r w:rsidDel="00000000" w:rsidR="00000000" w:rsidRPr="00000000">
        <w:rPr>
          <w:sz w:val="24"/>
          <w:szCs w:val="24"/>
          <w:rtl w:val="0"/>
        </w:rPr>
        <w:t xml:space="preserve">, </w:t>
      </w:r>
      <w:r w:rsidDel="00000000" w:rsidR="00000000" w:rsidRPr="00000000">
        <w:rPr>
          <w:b w:val="1"/>
          <w:bCs w:val="1"/>
          <w:sz w:val="24"/>
          <w:szCs w:val="24"/>
          <w:rtl w:val="0"/>
        </w:rPr>
        <w:t xml:space="preserve">Seychelles</w:t>
      </w:r>
      <w:r w:rsidDel="00000000" w:rsidR="00000000" w:rsidRPr="00000000">
        <w:rPr>
          <w:sz w:val="24"/>
          <w:szCs w:val="24"/>
          <w:rtl w:val="0"/>
        </w:rPr>
        <w:t xml:space="preserve">, the </w:t>
      </w:r>
      <w:r w:rsidDel="00000000" w:rsidR="00000000" w:rsidRPr="00000000">
        <w:rPr>
          <w:b w:val="1"/>
          <w:bCs w:val="1"/>
          <w:sz w:val="24"/>
          <w:szCs w:val="24"/>
          <w:rtl w:val="0"/>
        </w:rPr>
        <w:t xml:space="preserve">United States</w:t>
      </w:r>
      <w:r w:rsidDel="00000000" w:rsidR="00000000" w:rsidRPr="00000000">
        <w:rPr>
          <w:sz w:val="24"/>
          <w:szCs w:val="24"/>
          <w:rtl w:val="0"/>
        </w:rPr>
        <w:t xml:space="preserve">, Cyprus, Panama, Belize, the United Arab Emirates, and Gibraltar. This decentralized reach ensures you do not need to deal with local paperwork or hunt for a new service partner every single time your company scales into a new geographic zone.</w: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Launch Your Enterprise Safely</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Don't let complex international corporate secretarial regulations or shifting cross-border tax codes slow your business momentum. The cross-border specialists at LAINEXUS handle the complete administrative framework, aligning your new company with reliable banking channels and rock-solid statutory infrastructure.</w:t>
      </w:r>
    </w:p>
    <w:p w:rsidR="00000000" w:rsidDel="00000000" w:rsidP="00000000" w:rsidRDefault="00000000" w:rsidRPr="00000000" w14:paraId="00000035">
      <w:pPr>
        <w:spacing w:after="240" w:before="180" w:lineRule="auto"/>
        <w:rPr/>
      </w:pPr>
      <w:r w:rsidDel="00000000" w:rsidR="00000000" w:rsidRPr="00000000">
        <w:rPr>
          <w:sz w:val="24"/>
          <w:szCs w:val="24"/>
          <w:rtl w:val="0"/>
        </w:rPr>
        <w:t xml:space="preserve">Ready to position your international venture? Secure your transparent service cost sheet on our comprehensive </w:t>
      </w:r>
      <w:r w:rsidDel="00000000" w:rsidR="00000000" w:rsidRPr="00000000">
        <w:rPr>
          <w:b w:val="1"/>
          <w:bCs w:val="1"/>
          <w:sz w:val="24"/>
          <w:szCs w:val="24"/>
          <w:rtl w:val="0"/>
        </w:rPr>
        <w:t xml:space="preserve">Pricing</w:t>
      </w:r>
      <w:r w:rsidDel="00000000" w:rsidR="00000000" w:rsidRPr="00000000">
        <w:rPr>
          <w:sz w:val="24"/>
          <w:szCs w:val="24"/>
          <w:rtl w:val="0"/>
        </w:rPr>
        <w:t xml:space="preserve"> matrix, use our </w:t>
      </w:r>
      <w:r w:rsidDel="00000000" w:rsidR="00000000" w:rsidRPr="00000000">
        <w:rPr>
          <w:b w:val="1"/>
          <w:bCs w:val="1"/>
          <w:sz w:val="24"/>
          <w:szCs w:val="24"/>
          <w:rtl w:val="0"/>
        </w:rPr>
        <w:t xml:space="preserve">Contact</w:t>
      </w:r>
      <w:r w:rsidDel="00000000" w:rsidR="00000000" w:rsidRPr="00000000">
        <w:rPr>
          <w:sz w:val="24"/>
          <w:szCs w:val="24"/>
          <w:rtl w:val="0"/>
        </w:rPr>
        <w:t xml:space="preserve"> dashboard to secure your free strategy session, or locate your core setup track via our master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to launch your entity with complete confidence.</w:t>
      </w:r>
      <w:r w:rsidDel="00000000" w:rsidR="00000000" w:rsidRPr="00000000">
        <w:rPr>
          <w:rtl w:val="0"/>
        </w:rPr>
      </w:r>
    </w:p>
    <w:p w:rsidR="00000000" w:rsidDel="00000000" w:rsidP="00000000" w:rsidRDefault="00000000" w:rsidRPr="00000000" w14:paraId="00000036">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