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80" w:before="320" w:lineRule="auto"/>
        <w:rPr>
          <w:b w:val="1"/>
          <w:bCs w:val="1"/>
          <w:sz w:val="34"/>
          <w:szCs w:val="34"/>
        </w:rPr>
      </w:pPr>
      <w:bookmarkStart w:colFirst="0" w:colLast="0" w:name="_sezjea3mmoq7" w:id="0"/>
      <w:bookmarkEnd w:id="0"/>
      <w:r w:rsidDel="00000000" w:rsidR="00000000" w:rsidRPr="00000000">
        <w:rPr>
          <w:b w:val="1"/>
          <w:bCs w:val="1"/>
          <w:sz w:val="34"/>
          <w:szCs w:val="34"/>
          <w:rtl w:val="0"/>
        </w:rPr>
        <w:t xml:space="preserve">SEO Metadata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5627495615186"/>
        <w:gridCol w:w="6344.9490614621045"/>
        <w:tblGridChange w:id="0">
          <w:tblGrid>
            <w:gridCol w:w="2680.5627495615186"/>
            <w:gridCol w:w="6344.9490614621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2">
            <w:pPr>
              <w:rPr>
                <w:b w:val="1"/>
                <w:bCs w:val="1"/>
              </w:rPr>
            </w:pPr>
            <w:r w:rsidDel="00000000" w:rsidR="00000000" w:rsidRPr="00000000">
              <w:rPr>
                <w:b w:val="1"/>
                <w:bCs w:val="1"/>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3">
            <w:pPr>
              <w:rPr/>
            </w:pPr>
            <w:r w:rsidDel="00000000" w:rsidR="00000000" w:rsidRPr="00000000">
              <w:rPr>
                <w:rtl w:val="0"/>
              </w:rPr>
              <w:t xml:space="preserve">/blog/best-offshore-banks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Meta Title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5">
            <w:pPr>
              <w:rPr/>
            </w:pPr>
            <w:r w:rsidDel="00000000" w:rsidR="00000000" w:rsidRPr="00000000">
              <w:rPr>
                <w:rtl w:val="0"/>
              </w:rPr>
              <w:t xml:space="preserve">Best Offshore Banks for Business | LAINEXUS</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Meta 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rPr/>
            </w:pPr>
            <w:r w:rsidDel="00000000" w:rsidR="00000000" w:rsidRPr="00000000">
              <w:rPr>
                <w:rtl w:val="0"/>
              </w:rPr>
              <w:t xml:space="preserve">Compare the best banks for offshore companies. Covers account types, requirements, and alternatives.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Primary Keyword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9">
            <w:pPr>
              <w:rPr/>
            </w:pPr>
            <w:r w:rsidDel="00000000" w:rsidR="00000000" w:rsidRPr="00000000">
              <w:rPr>
                <w:rtl w:val="0"/>
              </w:rPr>
              <w:t xml:space="preserve">best offshore banks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Search Intent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B">
            <w:pPr>
              <w:rPr/>
            </w:pPr>
            <w:r w:rsidDel="00000000" w:rsidR="00000000" w:rsidRPr="00000000">
              <w:rPr>
                <w:rtl w:val="0"/>
              </w:rPr>
              <w:t xml:space="preserve">Informational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Word 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D">
            <w:pPr>
              <w:rPr/>
            </w:pPr>
            <w:r w:rsidDel="00000000" w:rsidR="00000000" w:rsidRPr="00000000">
              <w:rPr>
                <w:rtl w:val="0"/>
              </w:rPr>
              <w:t xml:space="preserve">1,200 to 1,500 words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Schema Markup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rPr/>
            </w:pPr>
            <w:r w:rsidDel="00000000" w:rsidR="00000000" w:rsidRPr="00000000">
              <w:rPr>
                <w:rtl w:val="0"/>
              </w:rPr>
              <w:t xml:space="preserve">Article schema + FAQ schema</w:t>
            </w:r>
          </w:p>
        </w:tc>
      </w:tr>
    </w:tbl>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7pvgmy1f5b3r" w:id="1"/>
      <w:bookmarkEnd w:id="1"/>
      <w:r w:rsidDel="00000000" w:rsidR="00000000" w:rsidRPr="00000000">
        <w:rPr>
          <w:b w:val="1"/>
          <w:bCs w:val="1"/>
          <w:sz w:val="34"/>
          <w:szCs w:val="34"/>
          <w:rtl w:val="0"/>
        </w:rPr>
        <w:t xml:space="preserve">Best Banks for Offshore Companies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Securing a reliable corporate bank account is frequently the most stressful and frustrating hurdle when establishing an international business. Over the past decade, global financial institutions have aggressively tightened their regulatory compliance frameworks. Today, a significant number of corporate banks flatly reject applications originating from specific offshore jurisdictions or high-growth digital industries.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To help you cut through the noise, this practical guide explores what is actually working in the current global banking ecosystem, ignoring outdated strategies from five years ago to focus on real-world approval paths.</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ngjwvjrj4c41" w:id="2"/>
      <w:bookmarkEnd w:id="2"/>
      <w:r w:rsidDel="00000000" w:rsidR="00000000" w:rsidRPr="00000000">
        <w:rPr>
          <w:b w:val="1"/>
          <w:bCs w:val="1"/>
          <w:sz w:val="34"/>
          <w:szCs w:val="34"/>
          <w:rtl w:val="0"/>
        </w:rPr>
        <w:t xml:space="preserve">What Banks Actually Look For</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Before you start filing corporate applications, you must understand how bank compliance officers evaluate your corporate profile. Every institution runs its own rigorous onboarding risk assessment, focusing tightly on a few non-negotiable data points:</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The Country of Incorporation</w:t>
      </w:r>
      <w:r w:rsidDel="00000000" w:rsidR="00000000" w:rsidRPr="00000000">
        <w:rPr>
          <w:rtl w:val="0"/>
        </w:rPr>
        <w:t xml:space="preserve">: Banks maintain strict internal tier lists. Certain offshore registries are completely blacklisted by specific banking institutions.</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Core Business Activities</w:t>
      </w:r>
      <w:r w:rsidDel="00000000" w:rsidR="00000000" w:rsidRPr="00000000">
        <w:rPr>
          <w:rtl w:val="0"/>
        </w:rPr>
        <w:t xml:space="preserve">: Digital industries like cryptocurrency trading, online gambling, e-commerce dropshipping, and adult entertainment face maximum scrutiny.</w:t>
      </w:r>
    </w:p>
    <w:p w:rsidR="00000000" w:rsidDel="00000000" w:rsidP="00000000" w:rsidRDefault="00000000" w:rsidRPr="00000000" w14:paraId="0000001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Ultimate Beneficial Owners (UBOs)</w:t>
      </w:r>
      <w:r w:rsidDel="00000000" w:rsidR="00000000" w:rsidRPr="00000000">
        <w:rPr>
          <w:rtl w:val="0"/>
        </w:rPr>
        <w:t xml:space="preserve">: Compliance teams require absolute transparency regarding the natural people who ultimately own, control, or benefit from the company.</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The Origin of Capital</w:t>
      </w:r>
      <w:r w:rsidDel="00000000" w:rsidR="00000000" w:rsidRPr="00000000">
        <w:rPr>
          <w:rtl w:val="0"/>
        </w:rPr>
        <w:t xml:space="preserve">: You must provide a clean, verifiable paper trail proving exactly where your initial deposit and ongoing operational funds originate.</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b w:val="1"/>
          <w:bCs w:val="1"/>
          <w:rtl w:val="0"/>
        </w:rPr>
        <w:t xml:space="preserve">Anticipated Transaction Behaviors</w:t>
      </w:r>
      <w:r w:rsidDel="00000000" w:rsidR="00000000" w:rsidRPr="00000000">
        <w:rPr>
          <w:rtl w:val="0"/>
        </w:rPr>
        <w:t xml:space="preserve">: Banks scrutinize your projected monthly volumes, average invoice sizes, and geographic source markets to ensure future activity aligns with your baseline declarations.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The cleaner and more comprehensive your corporate profile, the higher your approval probability. Most banks decline applications not because a business is unprofitable, but because the founder failed to articulate their operational mechanics clearly.</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z3aeywqonnz6" w:id="3"/>
      <w:bookmarkEnd w:id="3"/>
      <w:r w:rsidDel="00000000" w:rsidR="00000000" w:rsidRPr="00000000">
        <w:rPr>
          <w:b w:val="1"/>
          <w:bCs w:val="1"/>
          <w:sz w:val="34"/>
          <w:szCs w:val="34"/>
          <w:rtl w:val="0"/>
        </w:rPr>
        <w:t xml:space="preserve">Top Banking Jurisdictions for International Business</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o346ans0fie1" w:id="4"/>
      <w:bookmarkEnd w:id="4"/>
      <w:r w:rsidDel="00000000" w:rsidR="00000000" w:rsidRPr="00000000">
        <w:rPr>
          <w:b w:val="1"/>
          <w:bCs w:val="1"/>
          <w:color w:val="000000"/>
          <w:sz w:val="26"/>
          <w:szCs w:val="26"/>
          <w:rtl w:val="0"/>
        </w:rPr>
        <w:t xml:space="preserve">1. Hong Kong</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Hong Kong remains an elite, highly capitalized financial gateway in the Asia-Pacific region. Premier multinational institutions operating here include HSBC, Standard Chartered, DBS, and Bank of China.</w:t>
      </w:r>
    </w:p>
    <w:p w:rsidR="00000000" w:rsidDel="00000000" w:rsidP="00000000" w:rsidRDefault="00000000" w:rsidRPr="00000000" w14:paraId="0000001F">
      <w:pPr>
        <w:numPr>
          <w:ilvl w:val="0"/>
          <w:numId w:val="3"/>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The Reality</w:t>
      </w:r>
      <w:r w:rsidDel="00000000" w:rsidR="00000000" w:rsidRPr="00000000">
        <w:rPr>
          <w:rtl w:val="0"/>
        </w:rPr>
        <w:t xml:space="preserve">: The vast majority of traditional institutions here require at least one corporate director to visit a local branch in person to finalize corporate onboarding.</w:t>
      </w:r>
    </w:p>
    <w:p w:rsidR="00000000" w:rsidDel="00000000" w:rsidP="00000000" w:rsidRDefault="00000000" w:rsidRPr="00000000" w14:paraId="00000020">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Timelines</w:t>
      </w:r>
      <w:r w:rsidDel="00000000" w:rsidR="00000000" w:rsidRPr="00000000">
        <w:rPr>
          <w:rtl w:val="0"/>
        </w:rPr>
        <w:t xml:space="preserve">: Processing windows typically stretch between two to six weeks, scaling up based on the complexity of your corporate structure.</w:t>
      </w:r>
    </w:p>
    <w:p w:rsidR="00000000" w:rsidDel="00000000" w:rsidP="00000000" w:rsidRDefault="00000000" w:rsidRPr="00000000" w14:paraId="00000021">
      <w:pPr>
        <w:numPr>
          <w:ilvl w:val="0"/>
          <w:numId w:val="3"/>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b w:val="1"/>
          <w:bCs w:val="1"/>
          <w:rtl w:val="0"/>
        </w:rPr>
        <w:t xml:space="preserve">Best Fit</w:t>
      </w:r>
      <w:r w:rsidDel="00000000" w:rsidR="00000000" w:rsidRPr="00000000">
        <w:rPr>
          <w:rtl w:val="0"/>
        </w:rPr>
        <w:t xml:space="preserve">: Hong Kong accounts are exceptionally well-suited for high-volume import/export operations, particularly brands engaged in direct manufacturing and trade with mainland China.</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tr6g17g1qvgz" w:id="5"/>
      <w:bookmarkEnd w:id="5"/>
      <w:r w:rsidDel="00000000" w:rsidR="00000000" w:rsidRPr="00000000">
        <w:rPr>
          <w:b w:val="1"/>
          <w:bCs w:val="1"/>
          <w:color w:val="000000"/>
          <w:sz w:val="26"/>
          <w:szCs w:val="26"/>
          <w:rtl w:val="0"/>
        </w:rPr>
        <w:t xml:space="preserve">2. Singapore</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Singapore corporate banks are universally recognized as some of the most stable, secure, and respected financial institutions in Southeast Asia. The local market is anchored by three banking giants: DBS, OCBC, and UOB.</w:t>
      </w:r>
    </w:p>
    <w:p w:rsidR="00000000" w:rsidDel="00000000" w:rsidP="00000000" w:rsidRDefault="00000000" w:rsidRPr="00000000" w14:paraId="00000024">
      <w:pPr>
        <w:numPr>
          <w:ilvl w:val="0"/>
          <w:numId w:val="5"/>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The Reality</w:t>
      </w:r>
      <w:r w:rsidDel="00000000" w:rsidR="00000000" w:rsidRPr="00000000">
        <w:rPr>
          <w:rtl w:val="0"/>
        </w:rPr>
        <w:t xml:space="preserve">: Similar to Hong Kong, expect mandatory in-person director interviews at a local Singapore branch before an account is greenlit.</w:t>
      </w:r>
    </w:p>
    <w:p w:rsidR="00000000" w:rsidDel="00000000" w:rsidP="00000000" w:rsidRDefault="00000000" w:rsidRPr="00000000" w14:paraId="00000025">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Timelines</w:t>
      </w:r>
      <w:r w:rsidDel="00000000" w:rsidR="00000000" w:rsidRPr="00000000">
        <w:rPr>
          <w:rtl w:val="0"/>
        </w:rPr>
        <w:t xml:space="preserve">: Due diligence here is remarkably meticulous. While this results in longer compliance review timelines, the upside is unparalleled international credibility once your account goes live.</w:t>
      </w:r>
    </w:p>
    <w:p w:rsidR="00000000" w:rsidDel="00000000" w:rsidP="00000000" w:rsidRDefault="00000000" w:rsidRPr="00000000" w14:paraId="00000026">
      <w:pPr>
        <w:numPr>
          <w:ilvl w:val="0"/>
          <w:numId w:val="5"/>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b w:val="1"/>
          <w:bCs w:val="1"/>
          <w:rtl w:val="0"/>
        </w:rPr>
        <w:t xml:space="preserve">Best Fit</w:t>
      </w:r>
      <w:r w:rsidDel="00000000" w:rsidR="00000000" w:rsidRPr="00000000">
        <w:rPr>
          <w:rtl w:val="0"/>
        </w:rPr>
        <w:t xml:space="preserve">: Ideal for tech startups, venture capital funds, and premium consulting agencies requiring an institutional banking home.</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p0cgmnuqvp8w" w:id="6"/>
      <w:bookmarkEnd w:id="6"/>
      <w:r w:rsidDel="00000000" w:rsidR="00000000" w:rsidRPr="00000000">
        <w:rPr>
          <w:b w:val="1"/>
          <w:bCs w:val="1"/>
          <w:color w:val="000000"/>
          <w:sz w:val="26"/>
          <w:szCs w:val="26"/>
          <w:rtl w:val="0"/>
        </w:rPr>
        <w:t xml:space="preserve">3. United Arab Emirates (UAE)</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Driven by massive corporate growth in Dubai and Abu Dhabi, the UAE corporate banking ecosystem has modernized rapidly. Institutions like Emirates NBD, Mashreq Bank, and RAKBANK are highly popular choices among foreign investors.</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The Reality</w:t>
      </w:r>
      <w:r w:rsidDel="00000000" w:rsidR="00000000" w:rsidRPr="00000000">
        <w:rPr>
          <w:rtl w:val="0"/>
        </w:rPr>
        <w:t xml:space="preserve">: While a select few digital-first banks permit fully remote account setups for basic trade setups, the premier institutional banks still require physical identity verification inside the UAE.</w:t>
      </w:r>
    </w:p>
    <w:p w:rsidR="00000000" w:rsidDel="00000000" w:rsidP="00000000" w:rsidRDefault="00000000" w:rsidRPr="00000000" w14:paraId="0000002A">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Timelines</w:t>
      </w:r>
      <w:r w:rsidDel="00000000" w:rsidR="00000000" w:rsidRPr="00000000">
        <w:rPr>
          <w:rtl w:val="0"/>
        </w:rPr>
        <w:t xml:space="preserve">: Onboarding speeds vary wildly based on the bank's internal workload and your specific company structure.</w:t>
      </w:r>
    </w:p>
    <w:p w:rsidR="00000000" w:rsidDel="00000000" w:rsidP="00000000" w:rsidRDefault="00000000" w:rsidRPr="00000000" w14:paraId="0000002B">
      <w:pPr>
        <w:numPr>
          <w:ilvl w:val="0"/>
          <w:numId w:val="4"/>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b w:val="1"/>
          <w:bCs w:val="1"/>
          <w:rtl w:val="0"/>
        </w:rPr>
        <w:t xml:space="preserve">Best Fit</w:t>
      </w:r>
      <w:r w:rsidDel="00000000" w:rsidR="00000000" w:rsidRPr="00000000">
        <w:rPr>
          <w:rtl w:val="0"/>
        </w:rPr>
        <w:t xml:space="preserve">: This is a powerful route if you are setting up a local free zone company, as your corporate bank onboarding and UAE residency visa applications can run concurrently.</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113ta856j1if" w:id="7"/>
      <w:bookmarkEnd w:id="7"/>
      <w:r w:rsidDel="00000000" w:rsidR="00000000" w:rsidRPr="00000000">
        <w:rPr>
          <w:b w:val="1"/>
          <w:bCs w:val="1"/>
          <w:sz w:val="34"/>
          <w:szCs w:val="34"/>
          <w:rtl w:val="0"/>
        </w:rPr>
        <w:t xml:space="preserve">Traditional Banks vs. Electronic Money Institutions (EMIs)</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Modern corporate founders are no longer forced to rely solely on brick-and-mortar traditional banks. Electronic Money Institutions (EMIs) offer cross-border business accounts characterized by rapid digital onboarding, competitive currency conversion rates, and 100% remote applications. Leading global fintech platforms like Wise, Airwallex, Mercury, and Payoneer are now baseline utilities for international entrepreneurs.</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However, choosing between an EMI and a traditional bank involves a clear trade-off:</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200" w:before="200" w:lineRule="auto"/>
        <w:rPr>
          <w:b w:val="1"/>
          <w:bCs w:val="1"/>
        </w:rPr>
      </w:pPr>
      <w:r w:rsidDel="00000000" w:rsidR="00000000" w:rsidRPr="00000000">
        <w:rPr>
          <w:b w:val="1"/>
          <w:bCs w:val="1"/>
          <w:rtl w:val="0"/>
        </w:rPr>
        <w:t xml:space="preserve">Traditional Corporate Bank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00" w:before="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Strict In-Person Requirements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00" w:before="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 Institutional Prestige</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00" w:before="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Long Compliance Timelines      </w:t>
        <w:tab/>
        <w:t xml:space="preserv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00" w:before="200" w:lineRule="auto"/>
        <w:rPr>
          <w:b w:val="1"/>
          <w:bCs w:val="1"/>
        </w:rPr>
      </w:pPr>
      <w:r w:rsidDel="00000000" w:rsidR="00000000" w:rsidRPr="00000000">
        <w:rPr>
          <w:b w:val="1"/>
          <w:bCs w:val="1"/>
          <w:rtl w:val="0"/>
        </w:rPr>
        <w:t xml:space="preserve">Electronic Money Institution (EMI)</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00" w:before="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100% Remote Digital Onboarding</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00" w:before="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Accounts Active within Days</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00" w:before="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Lower Global Transaction Fees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Some corporate partners, institutional suppliers, and traditional payment processors prefer seeing an established legacy bank name on your corporate invoices or wire instructions. An EMI account may occasionally face transactional limits or perception hurdles in certain legacy markets. Despite this, for the vast majority of digital businesses, an EMI account provides all the multi-currency IBANs, local routing numbers, and payment rails needed to run global operations.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b w:val="1"/>
          <w:bCs w:val="1"/>
          <w:rtl w:val="0"/>
        </w:rPr>
        <w:t xml:space="preserve">The LAINEXUS Dual-Path Strategy:</w:t>
      </w:r>
      <w:r w:rsidDel="00000000" w:rsidR="00000000" w:rsidRPr="00000000">
        <w:rPr>
          <w:rtl w:val="0"/>
        </w:rPr>
        <w:t xml:space="preserve"> For maximum operational efficiency, we advise clients to set up an EMI account immediately to unlock fast international transactions. In parallel, you can submit an application to a traditional bank, using the EMI to maintain business momentum while legacy compliance teams run their multi-week reviews.</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qxh4ohjposn1" w:id="8"/>
      <w:bookmarkEnd w:id="8"/>
      <w:r w:rsidDel="00000000" w:rsidR="00000000" w:rsidRPr="00000000">
        <w:rPr>
          <w:b w:val="1"/>
          <w:bCs w:val="1"/>
          <w:sz w:val="34"/>
          <w:szCs w:val="34"/>
          <w:rtl w:val="0"/>
        </w:rPr>
        <w:t xml:space="preserve">Red Flags That Trigger Instant Rejections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If your corporate banking applications keep getting declined, review your presentation for these common structural vulnerabilities:</w:t>
      </w:r>
    </w:p>
    <w:p w:rsidR="00000000" w:rsidDel="00000000" w:rsidP="00000000" w:rsidRDefault="00000000" w:rsidRPr="00000000" w14:paraId="0000003B">
      <w:pPr>
        <w:numPr>
          <w:ilvl w:val="0"/>
          <w:numId w:val="1"/>
        </w:numPr>
        <w:pBdr>
          <w:top w:color="auto" w:space="0" w:sz="0" w:val="none"/>
          <w:bottom w:color="auto" w:space="0" w:sz="0" w:val="none"/>
          <w:right w:color="auto" w:space="0" w:sz="0" w:val="none"/>
          <w:between w:color="auto" w:space="0" w:sz="0" w:val="none"/>
        </w:pBdr>
        <w:spacing w:after="0" w:afterAutospacing="0" w:before="200" w:lineRule="auto"/>
        <w:ind w:left="720" w:hanging="360"/>
      </w:pPr>
      <w:r w:rsidDel="00000000" w:rsidR="00000000" w:rsidRPr="00000000">
        <w:rPr>
          <w:b w:val="1"/>
          <w:bCs w:val="1"/>
          <w:rtl w:val="0"/>
        </w:rPr>
        <w:t xml:space="preserve">Vague Operational Descriptions</w:t>
      </w:r>
      <w:r w:rsidDel="00000000" w:rsidR="00000000" w:rsidRPr="00000000">
        <w:rPr>
          <w:rtl w:val="0"/>
        </w:rPr>
        <w:t xml:space="preserve">: Compliance teams reject corporate applications filled with generic business jargon. Be hyper-specific about what you sell and how you sell it.</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Mismatched Corporate Documents</w:t>
      </w:r>
      <w:r w:rsidDel="00000000" w:rsidR="00000000" w:rsidRPr="00000000">
        <w:rPr>
          <w:rtl w:val="0"/>
        </w:rPr>
        <w:t xml:space="preserve">: If your articles of association declare your firm as an IT consulting agency, but your client agreements describe physical product trading, banks will flag the discrepancy and halt the process.</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Unfavorable Jurisdictional Links</w:t>
      </w:r>
      <w:r w:rsidDel="00000000" w:rsidR="00000000" w:rsidRPr="00000000">
        <w:rPr>
          <w:rtl w:val="0"/>
        </w:rPr>
        <w:t xml:space="preserve">: Companies tied to unshaded tax havens face extreme friction. This doesn't make account opening impossible, but it requires significantly more supporting evidence.</w:t>
      </w:r>
    </w:p>
    <w:p w:rsidR="00000000" w:rsidDel="00000000" w:rsidP="00000000" w:rsidRDefault="00000000" w:rsidRPr="00000000" w14:paraId="0000003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b w:val="1"/>
          <w:bCs w:val="1"/>
          <w:rtl w:val="0"/>
        </w:rPr>
        <w:t xml:space="preserve">Stale or Incomplete KYC Portfolios</w:t>
      </w:r>
      <w:r w:rsidDel="00000000" w:rsidR="00000000" w:rsidRPr="00000000">
        <w:rPr>
          <w:rtl w:val="0"/>
        </w:rPr>
        <w:t xml:space="preserve">: Submitting truncated passport scans, expired government IDs, or utility bills older than 90 days will stall or kill your application instantly.</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200" w:before="0" w:beforeAutospacing="0" w:lineRule="auto"/>
        <w:ind w:left="720" w:hanging="360"/>
      </w:pPr>
      <w:r w:rsidDel="00000000" w:rsidR="00000000" w:rsidRPr="00000000">
        <w:rPr>
          <w:b w:val="1"/>
          <w:bCs w:val="1"/>
          <w:rtl w:val="0"/>
        </w:rPr>
        <w:t xml:space="preserve">Opaque Source of Wealth</w:t>
      </w:r>
      <w:r w:rsidDel="00000000" w:rsidR="00000000" w:rsidRPr="00000000">
        <w:rPr>
          <w:rtl w:val="0"/>
        </w:rPr>
        <w:t xml:space="preserve">: If you cannot cleanly illustrate how your initial corporate capital was accumulated, or where your upcoming customer revenues originate, banks will walk away to avoid anti-money laundering liabilities.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dwada6jqn0q8" w:id="9"/>
      <w:bookmarkEnd w:id="9"/>
      <w:r w:rsidDel="00000000" w:rsidR="00000000" w:rsidRPr="00000000">
        <w:rPr>
          <w:b w:val="1"/>
          <w:bCs w:val="1"/>
          <w:sz w:val="34"/>
          <w:szCs w:val="34"/>
          <w:rtl w:val="0"/>
        </w:rPr>
        <w:t xml:space="preserve">Frequently Asked Questions</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00" w:before="200" w:lineRule="auto"/>
        <w:rPr>
          <w:b w:val="1"/>
          <w:bCs w:val="1"/>
        </w:rPr>
      </w:pPr>
      <w:r w:rsidDel="00000000" w:rsidR="00000000" w:rsidRPr="00000000">
        <w:rPr>
          <w:b w:val="1"/>
          <w:bCs w:val="1"/>
          <w:rtl w:val="0"/>
        </w:rPr>
        <w:t xml:space="preserve">Can I open a bank account for an offshore company?</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Yes, absolutely. A wide range of international banks and licensed EMIs routinely accept applications from corporate entities registered in cross-border jurisdictions. Your success depends on your company's country of incorporation, your specific trade activities, and your ability to deliver an unblemished KYC portfolio. Since certain corporate setups are easier to bank than others, our global team analyzes your business model first to pair your enterprise with financial providers most likely to approve your application.</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00" w:before="200" w:lineRule="auto"/>
        <w:rPr>
          <w:b w:val="1"/>
          <w:bCs w:val="1"/>
        </w:rPr>
      </w:pPr>
      <w:r w:rsidDel="00000000" w:rsidR="00000000" w:rsidRPr="00000000">
        <w:rPr>
          <w:b w:val="1"/>
          <w:bCs w:val="1"/>
          <w:rtl w:val="0"/>
        </w:rPr>
        <w:t xml:space="preserve">What is an EMI?</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An Electronic Money Institution (EMI) is a regulated financial service provider authorized to issue digital money, facilitate global wire payments, and provide multi-currency business accounts. While they offer standard banking features like IBANs and debit cards, they are technology-first platforms rather than legacy deposit banks. EMIs are highly popular among international founders due to their remote setup processes, lower cross-border wire fees, and swift onboarding turnarounds.</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00" w:before="200" w:lineRule="auto"/>
        <w:rPr>
          <w:b w:val="1"/>
          <w:bCs w:val="1"/>
        </w:rPr>
      </w:pPr>
      <w:r w:rsidDel="00000000" w:rsidR="00000000" w:rsidRPr="00000000">
        <w:rPr>
          <w:b w:val="1"/>
          <w:bCs w:val="1"/>
          <w:rtl w:val="0"/>
        </w:rPr>
        <w:t xml:space="preserve">How long does it take to open a bank account?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The timeframe depends entirely on the financial institution you select. Modern EMIs can frequently verify and open active corporate accounts within 2 to 5 business days. In contrast, traditional tier-one corporate banks usually require 2 to 6 weeks, with timelines extending further if compliance teams issue consecutive requests for secondary documentation. We actively minimize these administrative delays by auditing and optimizing your corporate paperwork before the formal submission.</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00" w:before="200" w:lineRule="auto"/>
        <w:rPr>
          <w:b w:val="1"/>
          <w:bCs w:val="1"/>
        </w:rPr>
      </w:pPr>
      <w:r w:rsidDel="00000000" w:rsidR="00000000" w:rsidRPr="00000000">
        <w:rPr>
          <w:b w:val="1"/>
          <w:bCs w:val="1"/>
          <w:rtl w:val="0"/>
        </w:rPr>
        <w:t xml:space="preserve">Which bank is best for my offshore company?</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There is no one-size-fits-all banking answer. The ideal financial institution for your enterprise depends on your incorporation market, active trade categories, target currencies, and whether you are willing to travel for an in-person branch interview. We thoroughly evaluate your company’s specific transactional footprint to deliver 2 to 3 pre-vetted banking routes aligned with your commercial goals.</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qinkcyxte75e" w:id="10"/>
      <w:bookmarkEnd w:id="10"/>
      <w:r w:rsidDel="00000000" w:rsidR="00000000" w:rsidRPr="00000000">
        <w:rPr>
          <w:b w:val="1"/>
          <w:bCs w:val="1"/>
          <w:sz w:val="34"/>
          <w:szCs w:val="34"/>
          <w:rtl w:val="0"/>
        </w:rPr>
        <w:t xml:space="preserve">Get Professional Help</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Navigating global corporate banking is where most international business owners waste the most time, money, and momentum. The LAINEXUS team has successfully guided hundreds of international corporate structures through rigorous compliance pipelines. We know exactly which financial platforms align with specific corporate models.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Before you burn time submitting cold applications on your own, talk to our expert team. Let us secure your company's financial future through our dedicated Bank Account Opening service.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4E">
      <w:pPr>
        <w:pStyle w:val="Heading2"/>
        <w:keepNext w:val="0"/>
        <w:keepLines w:val="0"/>
        <w:spacing w:after="180" w:before="320" w:lineRule="auto"/>
        <w:rPr>
          <w:b w:val="1"/>
          <w:bCs w:val="1"/>
          <w:sz w:val="34"/>
          <w:szCs w:val="34"/>
        </w:rPr>
      </w:pPr>
      <w:bookmarkStart w:colFirst="0" w:colLast="0" w:name="_1d3a9zp650tg" w:id="11"/>
      <w:bookmarkEnd w:id="11"/>
      <w:r w:rsidDel="00000000" w:rsidR="00000000" w:rsidRPr="00000000">
        <w:rPr>
          <w:b w:val="1"/>
          <w:bCs w:val="1"/>
          <w:sz w:val="34"/>
          <w:szCs w:val="34"/>
          <w:rtl w:val="0"/>
        </w:rPr>
        <w:t xml:space="preserve">Internal Links</w:t>
      </w:r>
    </w:p>
    <w:p w:rsidR="00000000" w:rsidDel="00000000" w:rsidP="00000000" w:rsidRDefault="00000000" w:rsidRPr="00000000" w14:paraId="0000004F">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"Bank Account Opening service" &gt; /services/bank-account-opening</w:t>
      </w:r>
    </w:p>
    <w:p w:rsidR="00000000" w:rsidDel="00000000" w:rsidP="00000000" w:rsidRDefault="00000000" w:rsidRPr="00000000" w14:paraId="00000050">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"Hong Kong Company Registration" &gt; /services/hong-kong-company-registration</w:t>
      </w:r>
    </w:p>
    <w:p w:rsidR="00000000" w:rsidDel="00000000" w:rsidP="00000000" w:rsidRDefault="00000000" w:rsidRPr="00000000" w14:paraId="00000051">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"Singapore Company" &gt; /services/singapore-company</w:t>
      </w:r>
    </w:p>
    <w:p w:rsidR="00000000" w:rsidDel="00000000" w:rsidP="00000000" w:rsidRDefault="00000000" w:rsidRPr="00000000" w14:paraId="00000052">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"UAE Company" &gt; /services/uae-company-registration</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