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b w:val="1"/>
          <w:bCs w:val="1"/>
          <w:sz w:val="24"/>
          <w:szCs w:val="24"/>
        </w:rPr>
      </w:pPr>
      <w:r w:rsidDel="00000000" w:rsidR="00000000" w:rsidRPr="00000000">
        <w:rPr>
          <w:b w:val="1"/>
          <w:bCs w:val="1"/>
          <w:sz w:val="24"/>
          <w:szCs w:val="24"/>
          <w:rtl w:val="0"/>
        </w:rPr>
        <w:t xml:space="preserve">Page 18 of 30: FAQs</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3.374572087531"/>
        <w:gridCol w:w="7232.137238936092"/>
        <w:tblGridChange w:id="0">
          <w:tblGrid>
            <w:gridCol w:w="1793.374572087531"/>
            <w:gridCol w:w="7232.137238936092"/>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/faq</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sz w:val="21"/>
                <w:szCs w:val="21"/>
                <w:rtl w:val="0"/>
              </w:rPr>
              <w:t xml:space="preserve">Frequently Asked Questions | LAINEXUS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sz w:val="21"/>
                <w:szCs w:val="21"/>
                <w:rtl w:val="0"/>
              </w:rPr>
              <w:t xml:space="preserve">Answers to common questions about offshore company registration, banking, and compliance.</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sz w:val="21"/>
                <w:szCs w:val="21"/>
                <w:rtl w:val="0"/>
              </w:rPr>
              <w:t xml:space="preserve">offshore company registration FAQ</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sz w:val="21"/>
                <w:szCs w:val="21"/>
                <w:rtl w:val="0"/>
              </w:rPr>
              <w:t xml:space="preserve">Informational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sz w:val="21"/>
                <w:szCs w:val="21"/>
                <w:rtl w:val="0"/>
              </w:rPr>
              <w:t xml:space="preserve">1,000 to 1,200 words</w:t>
            </w:r>
          </w:p>
        </w:tc>
      </w:tr>
      <w:tr>
        <w:trPr>
          <w:cantSplit w:val="0"/>
          <w:trHeight w:val="740"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sz w:val="21"/>
                <w:szCs w:val="21"/>
                <w:rtl w:val="0"/>
              </w:rPr>
              <w:t xml:space="preserve">FAQ schema (full page)</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Navigating the cross-border corporate ecosystem involves managing complex choices regarding asset structures, compliance frameworks, and international financial systems. To help you evaluate your options, we have compiled an exhaustive </w:t>
      </w:r>
      <w:r w:rsidDel="00000000" w:rsidR="00000000" w:rsidRPr="00000000">
        <w:rPr>
          <w:b w:val="1"/>
          <w:bCs w:val="1"/>
          <w:sz w:val="24"/>
          <w:szCs w:val="24"/>
          <w:rtl w:val="0"/>
        </w:rPr>
        <w:t xml:space="preserve">offshore company registration FAQ</w:t>
      </w:r>
      <w:r w:rsidDel="00000000" w:rsidR="00000000" w:rsidRPr="00000000">
        <w:rPr>
          <w:sz w:val="24"/>
          <w:szCs w:val="24"/>
          <w:rtl w:val="0"/>
        </w:rPr>
        <w:t xml:space="preserve"> addressing the primary inquiries raised by our clients prior to onboarding.</w:t>
      </w:r>
    </w:p>
    <w:p w:rsidR="00000000" w:rsidDel="00000000" w:rsidP="00000000" w:rsidRDefault="00000000" w:rsidRPr="00000000" w14:paraId="00000016">
      <w:pPr>
        <w:spacing w:after="240" w:before="180" w:lineRule="auto"/>
        <w:rPr/>
      </w:pPr>
      <w:r w:rsidDel="00000000" w:rsidR="00000000" w:rsidRPr="00000000">
        <w:rPr>
          <w:sz w:val="24"/>
          <w:szCs w:val="24"/>
          <w:rtl w:val="0"/>
        </w:rPr>
        <w:t xml:space="preserve">If your specific operational scenario requires a more tailored analysis, reach out to our consulting desk for immediate assistance.</w:t>
      </w:r>
      <w:r w:rsidDel="00000000" w:rsidR="00000000" w:rsidRPr="00000000">
        <w:rPr>
          <w:rtl w:val="0"/>
        </w:rPr>
      </w:r>
    </w:p>
    <w:p w:rsidR="00000000" w:rsidDel="00000000" w:rsidP="00000000" w:rsidRDefault="00000000" w:rsidRPr="00000000" w14:paraId="00000017">
      <w:pPr>
        <w:spacing w:after="180" w:before="360" w:lineRule="auto"/>
        <w:rPr>
          <w:sz w:val="30"/>
          <w:szCs w:val="30"/>
        </w:rPr>
      </w:pPr>
      <w:r w:rsidDel="00000000" w:rsidR="00000000" w:rsidRPr="00000000">
        <w:rPr>
          <w:sz w:val="30"/>
          <w:szCs w:val="30"/>
          <w:rtl w:val="0"/>
        </w:rPr>
        <w:t xml:space="preserve">1. Corporate Registration Insights</w:t>
      </w:r>
    </w:p>
    <w:p w:rsidR="00000000" w:rsidDel="00000000" w:rsidP="00000000" w:rsidRDefault="00000000" w:rsidRPr="00000000" w14:paraId="00000018">
      <w:pPr>
        <w:spacing w:after="180" w:before="360" w:lineRule="auto"/>
        <w:rPr>
          <w:sz w:val="30"/>
          <w:szCs w:val="30"/>
        </w:rPr>
      </w:pPr>
      <w:r w:rsidDel="00000000" w:rsidR="00000000" w:rsidRPr="00000000">
        <w:rPr>
          <w:sz w:val="30"/>
          <w:szCs w:val="30"/>
          <w:rtl w:val="0"/>
        </w:rPr>
        <w:t xml:space="preserve">Is establishing an offshore company entirely legal?</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Yes. Incorporating a business structure outside your home country is a standard, globally recognized commercial practice. Millions of active corporate groups, digital entrepreneurs, and asset managers operate seamlessly through corporate vehicles chartered in international financial hubs like Hong Kong, Singapore, the British Virgin Islands (BVI), and the Cayman Islands.</w:t>
      </w:r>
    </w:p>
    <w:p w:rsidR="00000000" w:rsidDel="00000000" w:rsidP="00000000" w:rsidRDefault="00000000" w:rsidRPr="00000000" w14:paraId="0000001A">
      <w:pPr>
        <w:spacing w:after="240" w:before="180" w:lineRule="auto"/>
        <w:rPr>
          <w:sz w:val="24"/>
          <w:szCs w:val="24"/>
        </w:rPr>
      </w:pPr>
      <w:r w:rsidDel="00000000" w:rsidR="00000000" w:rsidRPr="00000000">
        <w:rPr>
          <w:sz w:val="24"/>
          <w:szCs w:val="24"/>
          <w:rtl w:val="0"/>
        </w:rPr>
        <w:t xml:space="preserve">The legality of the structure depends entirely on your transparency and reporting compliance. You must fully declare your foreign corporate assets, global incomes, and cross-border bank accounts to the relevant tax authorities in both your country of incorporation and your country of personal tax residence.</w:t>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What baseline documentation is mandatory to register an international entity?</w:t>
      </w:r>
    </w:p>
    <w:p w:rsidR="00000000" w:rsidDel="00000000" w:rsidP="00000000" w:rsidRDefault="00000000" w:rsidRPr="00000000" w14:paraId="0000001C">
      <w:pPr>
        <w:spacing w:after="240" w:before="180" w:lineRule="auto"/>
        <w:rPr>
          <w:sz w:val="24"/>
          <w:szCs w:val="24"/>
        </w:rPr>
      </w:pPr>
      <w:r w:rsidDel="00000000" w:rsidR="00000000" w:rsidRPr="00000000">
        <w:rPr>
          <w:sz w:val="24"/>
          <w:szCs w:val="24"/>
          <w:rtl w:val="0"/>
        </w:rPr>
        <w:t xml:space="preserve">While statutory requirements vary by jurisdiction, global Know-Your-Customer (KYC) and Anti-Money Laundering (AML) laws mandate a consistent core verification dossier. You must provide:</w:t>
      </w:r>
    </w:p>
    <w:p w:rsidR="00000000" w:rsidDel="00000000" w:rsidP="00000000" w:rsidRDefault="00000000" w:rsidRPr="00000000" w14:paraId="0000001D">
      <w:pPr>
        <w:numPr>
          <w:ilvl w:val="0"/>
          <w:numId w:val="1"/>
        </w:numPr>
        <w:spacing w:after="0" w:afterAutospacing="0" w:before="180" w:lineRule="auto"/>
        <w:ind w:left="720" w:hanging="360"/>
      </w:pPr>
      <w:r w:rsidDel="00000000" w:rsidR="00000000" w:rsidRPr="00000000">
        <w:rPr>
          <w:b w:val="1"/>
          <w:bCs w:val="1"/>
          <w:sz w:val="24"/>
          <w:szCs w:val="24"/>
          <w:rtl w:val="0"/>
        </w:rPr>
        <w:t xml:space="preserve">High-Resolution Passport Scans</w:t>
      </w:r>
      <w:r w:rsidDel="00000000" w:rsidR="00000000" w:rsidRPr="00000000">
        <w:rPr>
          <w:sz w:val="24"/>
          <w:szCs w:val="24"/>
          <w:rtl w:val="0"/>
        </w:rPr>
        <w:t xml:space="preserve">: Clear, color copies of the international passport photo page for all appointed directors, shareholders, and Ultimate Beneficial Owners (UBOs).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Current Address Verification</w:t>
      </w:r>
      <w:r w:rsidDel="00000000" w:rsidR="00000000" w:rsidRPr="00000000">
        <w:rPr>
          <w:sz w:val="24"/>
          <w:szCs w:val="24"/>
          <w:rtl w:val="0"/>
        </w:rPr>
        <w:t xml:space="preserve">: A formal utility bill, bank ledger statement, or government letter explicitly showing the individual's full legal name and physical address, dated within the last 90 days.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Corporate Name Options</w:t>
      </w:r>
      <w:r w:rsidDel="00000000" w:rsidR="00000000" w:rsidRPr="00000000">
        <w:rPr>
          <w:sz w:val="24"/>
          <w:szCs w:val="24"/>
          <w:rtl w:val="0"/>
        </w:rPr>
        <w:t xml:space="preserve">: Your target corporate identity along with two secondary alternatives to check against the state registry.</w:t>
      </w:r>
    </w:p>
    <w:p w:rsidR="00000000" w:rsidDel="00000000" w:rsidP="00000000" w:rsidRDefault="00000000" w:rsidRPr="00000000" w14:paraId="00000020">
      <w:pPr>
        <w:numPr>
          <w:ilvl w:val="0"/>
          <w:numId w:val="1"/>
        </w:numPr>
        <w:spacing w:after="420" w:before="0" w:beforeAutospacing="0" w:lineRule="auto"/>
        <w:ind w:left="720" w:hanging="360"/>
      </w:pPr>
      <w:r w:rsidDel="00000000" w:rsidR="00000000" w:rsidRPr="00000000">
        <w:rPr>
          <w:b w:val="1"/>
          <w:bCs w:val="1"/>
          <w:sz w:val="24"/>
          <w:szCs w:val="24"/>
          <w:rtl w:val="0"/>
        </w:rPr>
        <w:t xml:space="preserve">Operational Business Outline</w:t>
      </w:r>
      <w:r w:rsidDel="00000000" w:rsidR="00000000" w:rsidRPr="00000000">
        <w:rPr>
          <w:sz w:val="24"/>
          <w:szCs w:val="24"/>
          <w:rtl w:val="0"/>
        </w:rPr>
        <w:t xml:space="preserve">: A concise description detailing your core business model, target source markets, and primary transaction currencies.</w:t>
      </w:r>
    </w:p>
    <w:p w:rsidR="00000000" w:rsidDel="00000000" w:rsidP="00000000" w:rsidRDefault="00000000" w:rsidRPr="00000000" w14:paraId="00000021">
      <w:pPr>
        <w:spacing w:after="240" w:before="180" w:lineRule="auto"/>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Elite financial hubs or highly regulated sectors may require an expanded dossier, such as a comprehensive business plan, a formal Memorandum of Association, or an explicit source-of-wealth validation path.</w:t>
      </w:r>
    </w:p>
    <w:p w:rsidR="00000000" w:rsidDel="00000000" w:rsidP="00000000" w:rsidRDefault="00000000" w:rsidRPr="00000000" w14:paraId="00000022">
      <w:pPr>
        <w:spacing w:after="180" w:before="360" w:lineRule="auto"/>
        <w:rPr>
          <w:sz w:val="30"/>
          <w:szCs w:val="30"/>
        </w:rPr>
      </w:pPr>
      <w:r w:rsidDel="00000000" w:rsidR="00000000" w:rsidRPr="00000000">
        <w:rPr>
          <w:sz w:val="30"/>
          <w:szCs w:val="30"/>
          <w:rtl w:val="0"/>
        </w:rPr>
        <w:t xml:space="preserve">What is the functional difference between an offshore company and an international company?</w:t>
      </w:r>
    </w:p>
    <w:p w:rsidR="00000000" w:rsidDel="00000000" w:rsidP="00000000" w:rsidRDefault="00000000" w:rsidRPr="00000000" w14:paraId="00000023">
      <w:pPr>
        <w:spacing w:after="240" w:before="180" w:lineRule="auto"/>
        <w:rPr>
          <w:sz w:val="24"/>
          <w:szCs w:val="24"/>
        </w:rPr>
      </w:pPr>
      <w:r w:rsidDel="00000000" w:rsidR="00000000" w:rsidRPr="00000000">
        <w:rPr>
          <w:sz w:val="24"/>
          <w:szCs w:val="24"/>
          <w:rtl w:val="0"/>
        </w:rPr>
        <w:t xml:space="preserve">While casual industry discussions often treat these phrases interchangeably, they possess distinct operational definitions:</w:t>
      </w:r>
    </w:p>
    <w:p w:rsidR="00000000" w:rsidDel="00000000" w:rsidP="00000000" w:rsidRDefault="00000000" w:rsidRPr="00000000" w14:paraId="00000024">
      <w:pPr>
        <w:numPr>
          <w:ilvl w:val="0"/>
          <w:numId w:val="2"/>
        </w:numPr>
        <w:spacing w:after="0" w:afterAutospacing="0" w:before="180" w:lineRule="auto"/>
        <w:ind w:left="720" w:hanging="360"/>
      </w:pPr>
      <w:r w:rsidDel="00000000" w:rsidR="00000000" w:rsidRPr="00000000">
        <w:rPr>
          <w:b w:val="1"/>
          <w:bCs w:val="1"/>
          <w:sz w:val="24"/>
          <w:szCs w:val="24"/>
          <w:rtl w:val="0"/>
        </w:rPr>
        <w:t xml:space="preserve">Offshore Company</w:t>
      </w:r>
      <w:r w:rsidDel="00000000" w:rsidR="00000000" w:rsidRPr="00000000">
        <w:rPr>
          <w:sz w:val="24"/>
          <w:szCs w:val="24"/>
          <w:rtl w:val="0"/>
        </w:rPr>
        <w:t xml:space="preserve">: Refers specifically to a corporate entity registered within a low or zero-tax jurisdiction (like the BVI or Seychelles) that is restricted from trading locally and conducts its commercial activities completely outside that country's borders.</w:t>
      </w:r>
    </w:p>
    <w:p w:rsidR="00000000" w:rsidDel="00000000" w:rsidP="00000000" w:rsidRDefault="00000000" w:rsidRPr="00000000" w14:paraId="00000025">
      <w:pPr>
        <w:numPr>
          <w:ilvl w:val="0"/>
          <w:numId w:val="2"/>
        </w:numPr>
        <w:spacing w:after="420" w:before="0" w:beforeAutospacing="0" w:lineRule="auto"/>
        <w:ind w:left="720" w:hanging="360"/>
      </w:pPr>
      <w:r w:rsidDel="00000000" w:rsidR="00000000" w:rsidRPr="00000000">
        <w:rPr>
          <w:b w:val="1"/>
          <w:bCs w:val="1"/>
          <w:sz w:val="24"/>
          <w:szCs w:val="24"/>
          <w:rtl w:val="0"/>
        </w:rPr>
        <w:t xml:space="preserve">International Company</w:t>
      </w:r>
      <w:r w:rsidDel="00000000" w:rsidR="00000000" w:rsidRPr="00000000">
        <w:rPr>
          <w:sz w:val="24"/>
          <w:szCs w:val="24"/>
          <w:rtl w:val="0"/>
        </w:rPr>
        <w:t xml:space="preserve">: A broader, high-utility corporate term encompassing any enterprise operating across sovereign borders. This includes firms chartered in standard, high-tax onshore environments like the United States or the United Kingdom that actively trade globally.</w:t>
      </w:r>
    </w:p>
    <w:p w:rsidR="00000000" w:rsidDel="00000000" w:rsidP="00000000" w:rsidRDefault="00000000" w:rsidRPr="00000000" w14:paraId="00000026">
      <w:pPr>
        <w:spacing w:after="240" w:before="180" w:lineRule="auto"/>
        <w:rPr>
          <w:sz w:val="24"/>
          <w:szCs w:val="24"/>
        </w:rPr>
      </w:pPr>
      <w:r w:rsidDel="00000000" w:rsidR="00000000" w:rsidRPr="00000000">
        <w:rPr>
          <w:sz w:val="24"/>
          <w:szCs w:val="24"/>
          <w:rtl w:val="0"/>
        </w:rPr>
        <w:t xml:space="preserve">Isolating this distinction is critical for mapping out your corporate tax positioning and compliance architecture, rather than verifying the fundamental legality of your entity.</w:t>
      </w:r>
    </w:p>
    <w:p w:rsidR="00000000" w:rsidDel="00000000" w:rsidP="00000000" w:rsidRDefault="00000000" w:rsidRPr="00000000" w14:paraId="00000027">
      <w:pPr>
        <w:spacing w:after="180" w:before="360" w:lineRule="auto"/>
        <w:rPr>
          <w:sz w:val="30"/>
          <w:szCs w:val="30"/>
        </w:rPr>
      </w:pPr>
      <w:r w:rsidDel="00000000" w:rsidR="00000000" w:rsidRPr="00000000">
        <w:rPr>
          <w:sz w:val="30"/>
          <w:szCs w:val="30"/>
          <w:rtl w:val="0"/>
        </w:rPr>
        <w:t xml:space="preserve">What is the typical timeframe required to finalize an offshore company registration?</w:t>
      </w:r>
    </w:p>
    <w:p w:rsidR="00000000" w:rsidDel="00000000" w:rsidP="00000000" w:rsidRDefault="00000000" w:rsidRPr="00000000" w14:paraId="00000028">
      <w:pPr>
        <w:spacing w:after="240" w:before="180" w:lineRule="auto"/>
        <w:rPr>
          <w:sz w:val="24"/>
          <w:szCs w:val="24"/>
        </w:rPr>
      </w:pPr>
      <w:r w:rsidDel="00000000" w:rsidR="00000000" w:rsidRPr="00000000">
        <w:rPr>
          <w:sz w:val="24"/>
          <w:szCs w:val="24"/>
          <w:rtl w:val="0"/>
        </w:rPr>
        <w:t xml:space="preserve">The processing window is dictated entirely by your chosen jurisdiction's automated infrastructure and local regulatory workload:</w:t>
      </w:r>
    </w:p>
    <w:p w:rsidR="00000000" w:rsidDel="00000000" w:rsidP="00000000" w:rsidRDefault="00000000" w:rsidRPr="00000000" w14:paraId="00000029">
      <w:pPr>
        <w:numPr>
          <w:ilvl w:val="0"/>
          <w:numId w:val="3"/>
        </w:numPr>
        <w:spacing w:after="0" w:afterAutospacing="0" w:before="180" w:lineRule="auto"/>
        <w:ind w:left="720" w:hanging="360"/>
      </w:pPr>
      <w:r w:rsidDel="00000000" w:rsidR="00000000" w:rsidRPr="00000000">
        <w:rPr>
          <w:b w:val="1"/>
          <w:bCs w:val="1"/>
          <w:sz w:val="24"/>
          <w:szCs w:val="24"/>
          <w:rtl w:val="0"/>
        </w:rPr>
        <w:t xml:space="preserve">Accelerated Hubs</w:t>
      </w:r>
      <w:r w:rsidDel="00000000" w:rsidR="00000000" w:rsidRPr="00000000">
        <w:rPr>
          <w:sz w:val="24"/>
          <w:szCs w:val="24"/>
          <w:rtl w:val="0"/>
        </w:rPr>
        <w:t xml:space="preserve">: Registry setups in digital-first financial centers like Hong Kong, the BVI, and the Seychelles are highly optimized, routinely completing within </w:t>
      </w:r>
      <w:r w:rsidDel="00000000" w:rsidR="00000000" w:rsidRPr="00000000">
        <w:rPr>
          <w:b w:val="1"/>
          <w:bCs w:val="1"/>
          <w:sz w:val="24"/>
          <w:szCs w:val="24"/>
          <w:rtl w:val="0"/>
        </w:rPr>
        <w:t xml:space="preserve">1 to 3 business days</w:t>
      </w:r>
      <w:r w:rsidDel="00000000" w:rsidR="00000000" w:rsidRPr="00000000">
        <w:rPr>
          <w:sz w:val="24"/>
          <w:szCs w:val="24"/>
          <w:rtl w:val="0"/>
        </w:rPr>
        <w:t xml:space="preserve">.</w:t>
      </w:r>
    </w:p>
    <w:p w:rsidR="00000000" w:rsidDel="00000000" w:rsidP="00000000" w:rsidRDefault="00000000" w:rsidRPr="00000000" w14:paraId="0000002A">
      <w:pPr>
        <w:numPr>
          <w:ilvl w:val="0"/>
          <w:numId w:val="3"/>
        </w:numPr>
        <w:spacing w:after="420" w:before="0" w:beforeAutospacing="0" w:lineRule="auto"/>
        <w:ind w:left="720" w:hanging="360"/>
      </w:pPr>
      <w:r w:rsidDel="00000000" w:rsidR="00000000" w:rsidRPr="00000000">
        <w:rPr>
          <w:b w:val="1"/>
          <w:bCs w:val="1"/>
          <w:sz w:val="24"/>
          <w:szCs w:val="24"/>
          <w:rtl w:val="0"/>
        </w:rPr>
        <w:t xml:space="preserve">Comprehensive Review Hubs</w:t>
      </w:r>
      <w:r w:rsidDel="00000000" w:rsidR="00000000" w:rsidRPr="00000000">
        <w:rPr>
          <w:sz w:val="24"/>
          <w:szCs w:val="24"/>
          <w:rtl w:val="0"/>
        </w:rPr>
        <w:t xml:space="preserve">: Premium or institutional jurisdictions—such as Cyprus, Mauritius, or the Cayman Islands—frequently require </w:t>
      </w:r>
      <w:r w:rsidDel="00000000" w:rsidR="00000000" w:rsidRPr="00000000">
        <w:rPr>
          <w:b w:val="1"/>
          <w:bCs w:val="1"/>
          <w:sz w:val="24"/>
          <w:szCs w:val="24"/>
          <w:rtl w:val="0"/>
        </w:rPr>
        <w:t xml:space="preserve">1 to 3 weeks</w:t>
      </w:r>
      <w:r w:rsidDel="00000000" w:rsidR="00000000" w:rsidRPr="00000000">
        <w:rPr>
          <w:sz w:val="24"/>
          <w:szCs w:val="24"/>
          <w:rtl w:val="0"/>
        </w:rPr>
        <w:t xml:space="preserve"> to clear state compliance reviews and finalize corporate structuring.</w:t>
      </w:r>
    </w:p>
    <w:p w:rsidR="00000000" w:rsidDel="00000000" w:rsidP="00000000" w:rsidRDefault="00000000" w:rsidRPr="00000000" w14:paraId="0000002B">
      <w:pPr>
        <w:spacing w:after="240" w:before="180" w:lineRule="auto"/>
        <w:rPr/>
      </w:pPr>
      <w:r w:rsidDel="00000000" w:rsidR="00000000" w:rsidRPr="00000000">
        <w:rPr>
          <w:sz w:val="24"/>
          <w:szCs w:val="24"/>
          <w:rtl w:val="0"/>
        </w:rPr>
        <w:t xml:space="preserve">Your ultimate deployment timeline also depends on how quickly your management team supplies verified KYC documents and passes digital identity checks.</w:t>
      </w:r>
      <w:r w:rsidDel="00000000" w:rsidR="00000000" w:rsidRPr="00000000">
        <w:rPr>
          <w:rtl w:val="0"/>
        </w:rPr>
      </w:r>
    </w:p>
    <w:p w:rsidR="00000000" w:rsidDel="00000000" w:rsidP="00000000" w:rsidRDefault="00000000" w:rsidRPr="00000000" w14:paraId="0000002C">
      <w:pPr>
        <w:spacing w:after="180" w:before="360" w:lineRule="auto"/>
        <w:rPr>
          <w:sz w:val="30"/>
          <w:szCs w:val="30"/>
        </w:rPr>
      </w:pPr>
      <w:r w:rsidDel="00000000" w:rsidR="00000000" w:rsidRPr="00000000">
        <w:rPr>
          <w:sz w:val="30"/>
          <w:szCs w:val="30"/>
          <w:rtl w:val="0"/>
        </w:rPr>
        <w:t xml:space="preserve">2. Cross-Border Banking Ecosystems</w:t>
      </w:r>
    </w:p>
    <w:p w:rsidR="00000000" w:rsidDel="00000000" w:rsidP="00000000" w:rsidRDefault="00000000" w:rsidRPr="00000000" w14:paraId="0000002D">
      <w:pPr>
        <w:spacing w:after="180" w:before="360" w:lineRule="auto"/>
        <w:rPr>
          <w:sz w:val="30"/>
          <w:szCs w:val="30"/>
        </w:rPr>
      </w:pPr>
      <w:r w:rsidDel="00000000" w:rsidR="00000000" w:rsidRPr="00000000">
        <w:rPr>
          <w:sz w:val="30"/>
          <w:szCs w:val="30"/>
          <w:rtl w:val="0"/>
        </w:rPr>
        <w:t xml:space="preserve">Can I open an international corporate bank account completely remotely?</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Yes, remote account deployment is fully achievable for the vast majority of modern business configurations. A wide selection of electronic money institutions (EMIs) and global digital banks accept secure online applications for companies incorporated in reputable international registries.</w:t>
      </w:r>
    </w:p>
    <w:p w:rsidR="00000000" w:rsidDel="00000000" w:rsidP="00000000" w:rsidRDefault="00000000" w:rsidRPr="00000000" w14:paraId="0000002F">
      <w:pPr>
        <w:spacing w:after="240" w:before="180" w:lineRule="auto"/>
        <w:rPr>
          <w:sz w:val="24"/>
          <w:szCs w:val="24"/>
        </w:rPr>
      </w:pPr>
      <w:r w:rsidDel="00000000" w:rsidR="00000000" w:rsidRPr="00000000">
        <w:rPr>
          <w:sz w:val="24"/>
          <w:szCs w:val="24"/>
          <w:rtl w:val="0"/>
        </w:rPr>
        <w:t xml:space="preserve">However, if your business requires an institutional account with a traditional, tier-one brick-and-mortar network in centers like Hong Kong or Singapore, expect a mandatory statutory requirement for at least one corporate director to complete an in-person compliance interview at a local branch. We review your travel availability and target client markets to match your firm with the most accessible Bank Account Opening routes.</w:t>
      </w:r>
    </w:p>
    <w:p w:rsidR="00000000" w:rsidDel="00000000" w:rsidP="00000000" w:rsidRDefault="00000000" w:rsidRPr="00000000" w14:paraId="00000030">
      <w:pPr>
        <w:spacing w:after="180" w:before="360" w:lineRule="auto"/>
        <w:rPr>
          <w:sz w:val="30"/>
          <w:szCs w:val="30"/>
        </w:rPr>
      </w:pPr>
      <w:r w:rsidDel="00000000" w:rsidR="00000000" w:rsidRPr="00000000">
        <w:rPr>
          <w:sz w:val="30"/>
          <w:szCs w:val="30"/>
          <w:rtl w:val="0"/>
        </w:rPr>
        <w:t xml:space="preserve">What is a corporate multi-currency account, and how does it optimize trade?</w:t>
      </w:r>
    </w:p>
    <w:p w:rsidR="00000000" w:rsidDel="00000000" w:rsidP="00000000" w:rsidRDefault="00000000" w:rsidRPr="00000000" w14:paraId="00000031">
      <w:pPr>
        <w:spacing w:after="240" w:before="180" w:lineRule="auto"/>
        <w:rPr>
          <w:sz w:val="24"/>
          <w:szCs w:val="24"/>
        </w:rPr>
      </w:pPr>
      <w:r w:rsidDel="00000000" w:rsidR="00000000" w:rsidRPr="00000000">
        <w:rPr>
          <w:sz w:val="24"/>
          <w:szCs w:val="24"/>
          <w:rtl w:val="0"/>
        </w:rPr>
        <w:t xml:space="preserve">A corporate multi-currency account is a unified financial architecture that enables your enterprise to receive, hold, and deploy multiple foreign currencies—such as USD, EUR, GBP, and HKD—under a single corporate profile.</w:t>
      </w:r>
    </w:p>
    <w:p w:rsidR="00000000" w:rsidDel="00000000" w:rsidP="00000000" w:rsidRDefault="00000000" w:rsidRPr="00000000" w14:paraId="00000032">
      <w:pPr>
        <w:spacing w:after="240" w:before="180" w:lineRule="auto"/>
        <w:rPr>
          <w:sz w:val="24"/>
          <w:szCs w:val="24"/>
        </w:rPr>
      </w:pPr>
      <w:r w:rsidDel="00000000" w:rsidR="00000000" w:rsidRPr="00000000">
        <w:rPr>
          <w:sz w:val="24"/>
          <w:szCs w:val="24"/>
          <w:rtl w:val="0"/>
        </w:rPr>
        <w:t xml:space="preserve">Instead of triggering automatic, expensive conversion fees every time an international client settles an foreign invoice, your company maintains each currency separate. This gives your treasury team full control over exchange timing, allows you to hedge against volatile currency shifts, and eliminates unnecessary cross-border processing margins.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180" w:before="360" w:lineRule="auto"/>
        <w:rPr>
          <w:sz w:val="30"/>
          <w:szCs w:val="30"/>
        </w:rPr>
      </w:pPr>
      <w:r w:rsidDel="00000000" w:rsidR="00000000" w:rsidRPr="00000000">
        <w:rPr>
          <w:sz w:val="30"/>
          <w:szCs w:val="30"/>
          <w:rtl w:val="0"/>
        </w:rPr>
        <w:t xml:space="preserve">3. International Law and Compliance</w:t>
      </w:r>
    </w:p>
    <w:p w:rsidR="00000000" w:rsidDel="00000000" w:rsidP="00000000" w:rsidRDefault="00000000" w:rsidRPr="00000000" w14:paraId="00000035">
      <w:pPr>
        <w:spacing w:after="180" w:before="360" w:lineRule="auto"/>
        <w:rPr>
          <w:sz w:val="30"/>
          <w:szCs w:val="30"/>
        </w:rPr>
      </w:pPr>
      <w:r w:rsidDel="00000000" w:rsidR="00000000" w:rsidRPr="00000000">
        <w:rPr>
          <w:sz w:val="30"/>
          <w:szCs w:val="30"/>
          <w:rtl w:val="0"/>
        </w:rPr>
        <w:t xml:space="preserve">What are the standard offshore reporting requirements for international founders?</w:t>
      </w:r>
    </w:p>
    <w:p w:rsidR="00000000" w:rsidDel="00000000" w:rsidP="00000000" w:rsidRDefault="00000000" w:rsidRPr="00000000" w14:paraId="00000036">
      <w:pPr>
        <w:spacing w:after="240" w:before="180" w:lineRule="auto"/>
        <w:rPr>
          <w:sz w:val="24"/>
          <w:szCs w:val="24"/>
        </w:rPr>
      </w:pPr>
      <w:r w:rsidDel="00000000" w:rsidR="00000000" w:rsidRPr="00000000">
        <w:rPr>
          <w:sz w:val="24"/>
          <w:szCs w:val="24"/>
          <w:rtl w:val="0"/>
        </w:rPr>
        <w:t xml:space="preserve">Modern international tax frameworks ensure that data exchanges between global tax offices are automated. Most sovereign nations require their domestic tax residents to declare foreign corporate equity, cross-border transactional revenues, and external bank balances annually.</w:t>
      </w:r>
    </w:p>
    <w:p w:rsidR="00000000" w:rsidDel="00000000" w:rsidP="00000000" w:rsidRDefault="00000000" w:rsidRPr="00000000" w14:paraId="00000037">
      <w:pPr>
        <w:spacing w:after="240" w:before="180" w:lineRule="auto"/>
        <w:rPr>
          <w:sz w:val="24"/>
          <w:szCs w:val="24"/>
        </w:rPr>
      </w:pPr>
      <w:r w:rsidDel="00000000" w:rsidR="00000000" w:rsidRPr="00000000">
        <w:rPr>
          <w:sz w:val="24"/>
          <w:szCs w:val="24"/>
          <w:rtl w:val="0"/>
        </w:rPr>
        <w:t xml:space="preserve">Depending on your citizenship and residency profile, your mandatory compliance filings may include:</w:t>
      </w:r>
    </w:p>
    <w:p w:rsidR="00000000" w:rsidDel="00000000" w:rsidP="00000000" w:rsidRDefault="00000000" w:rsidRPr="00000000" w14:paraId="00000038">
      <w:pPr>
        <w:numPr>
          <w:ilvl w:val="0"/>
          <w:numId w:val="4"/>
        </w:numPr>
        <w:spacing w:after="0" w:afterAutospacing="0" w:before="180" w:lineRule="auto"/>
        <w:ind w:left="720" w:hanging="360"/>
      </w:pPr>
      <w:r w:rsidDel="00000000" w:rsidR="00000000" w:rsidRPr="00000000">
        <w:rPr>
          <w:sz w:val="24"/>
          <w:szCs w:val="24"/>
          <w:rtl w:val="0"/>
        </w:rPr>
        <w:t xml:space="preserve">Automatic tracking updates handled via the </w:t>
      </w:r>
      <w:r w:rsidDel="00000000" w:rsidR="00000000" w:rsidRPr="00000000">
        <w:rPr>
          <w:b w:val="1"/>
          <w:bCs w:val="1"/>
          <w:sz w:val="24"/>
          <w:szCs w:val="24"/>
          <w:rtl w:val="0"/>
        </w:rPr>
        <w:t xml:space="preserve">Common Reporting Standard (CRS)</w:t>
      </w:r>
      <w:r w:rsidDel="00000000" w:rsidR="00000000" w:rsidRPr="00000000">
        <w:rPr>
          <w:sz w:val="24"/>
          <w:szCs w:val="24"/>
          <w:rtl w:val="0"/>
        </w:rPr>
        <w:t xml:space="preserve">.</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FBAR and FATCA</w:t>
      </w:r>
      <w:r w:rsidDel="00000000" w:rsidR="00000000" w:rsidRPr="00000000">
        <w:rPr>
          <w:sz w:val="24"/>
          <w:szCs w:val="24"/>
          <w:rtl w:val="0"/>
        </w:rPr>
        <w:t xml:space="preserve"> reporting modules for US citizens or permanent residents.</w:t>
      </w:r>
    </w:p>
    <w:p w:rsidR="00000000" w:rsidDel="00000000" w:rsidP="00000000" w:rsidRDefault="00000000" w:rsidRPr="00000000" w14:paraId="0000003A">
      <w:pPr>
        <w:numPr>
          <w:ilvl w:val="0"/>
          <w:numId w:val="4"/>
        </w:numPr>
        <w:spacing w:after="420" w:before="0" w:beforeAutospacing="0" w:lineRule="auto"/>
        <w:ind w:left="720" w:hanging="360"/>
      </w:pPr>
      <w:r w:rsidDel="00000000" w:rsidR="00000000" w:rsidRPr="00000000">
        <w:rPr>
          <w:sz w:val="24"/>
          <w:szCs w:val="24"/>
          <w:rtl w:val="0"/>
        </w:rPr>
        <w:t xml:space="preserve">Mandatory submissions to localized </w:t>
      </w:r>
      <w:r w:rsidDel="00000000" w:rsidR="00000000" w:rsidRPr="00000000">
        <w:rPr>
          <w:b w:val="1"/>
          <w:bCs w:val="1"/>
          <w:sz w:val="24"/>
          <w:szCs w:val="24"/>
          <w:rtl w:val="0"/>
        </w:rPr>
        <w:t xml:space="preserve">Ultimate Beneficial Owner (UBO)</w:t>
      </w:r>
      <w:r w:rsidDel="00000000" w:rsidR="00000000" w:rsidRPr="00000000">
        <w:rPr>
          <w:sz w:val="24"/>
          <w:szCs w:val="24"/>
          <w:rtl w:val="0"/>
        </w:rPr>
        <w:t xml:space="preserve"> registries.</w:t>
      </w:r>
    </w:p>
    <w:p w:rsidR="00000000" w:rsidDel="00000000" w:rsidP="00000000" w:rsidRDefault="00000000" w:rsidRPr="00000000" w14:paraId="0000003B">
      <w:pPr>
        <w:spacing w:after="240" w:before="180" w:lineRule="auto"/>
        <w:rPr>
          <w:sz w:val="24"/>
          <w:szCs w:val="24"/>
        </w:rPr>
      </w:pPr>
      <w:r w:rsidDel="00000000" w:rsidR="00000000" w:rsidRPr="00000000">
        <w:rPr>
          <w:sz w:val="24"/>
          <w:szCs w:val="24"/>
          <w:rtl w:val="0"/>
        </w:rPr>
        <w:t xml:space="preserve">Failing to declare these structures leads to strict financial penalties, asset freezes, and legal liabilities. At LAINEXUS, we detail your administrative obligations upfront and connect you with certified tax attorneys to preserve your compliance.</w:t>
      </w:r>
    </w:p>
    <w:p w:rsidR="00000000" w:rsidDel="00000000" w:rsidP="00000000" w:rsidRDefault="00000000" w:rsidRPr="00000000" w14:paraId="0000003C">
      <w:pPr>
        <w:spacing w:after="180" w:before="360" w:lineRule="auto"/>
        <w:rPr>
          <w:sz w:val="30"/>
          <w:szCs w:val="30"/>
        </w:rPr>
      </w:pPr>
      <w:r w:rsidDel="00000000" w:rsidR="00000000" w:rsidRPr="00000000">
        <w:rPr>
          <w:sz w:val="30"/>
          <w:szCs w:val="30"/>
          <w:rtl w:val="0"/>
        </w:rPr>
        <w:t xml:space="preserve">What are economic substance regulations?</w:t>
      </w:r>
    </w:p>
    <w:p w:rsidR="00000000" w:rsidDel="00000000" w:rsidP="00000000" w:rsidRDefault="00000000" w:rsidRPr="00000000" w14:paraId="0000003D">
      <w:pPr>
        <w:spacing w:after="240" w:before="180" w:lineRule="auto"/>
        <w:rPr>
          <w:sz w:val="24"/>
          <w:szCs w:val="24"/>
        </w:rPr>
      </w:pPr>
      <w:r w:rsidDel="00000000" w:rsidR="00000000" w:rsidRPr="00000000">
        <w:rPr>
          <w:sz w:val="24"/>
          <w:szCs w:val="24"/>
          <w:rtl w:val="0"/>
        </w:rPr>
        <w:t xml:space="preserve">Economic substance rules are statutory frameworks built by international consensus to prevent businesses from deploying "shell companies." These laws require an entity chartered in a low-tax jurisdiction (such as the Cayman Islands or Bermuda) to prove it maintains a genuine, physical commercial presence on the ground.</w:t>
      </w:r>
    </w:p>
    <w:p w:rsidR="00000000" w:rsidDel="00000000" w:rsidP="00000000" w:rsidRDefault="00000000" w:rsidRPr="00000000" w14:paraId="0000003E">
      <w:pPr>
        <w:spacing w:after="240" w:before="180" w:lineRule="auto"/>
        <w:rPr/>
      </w:pPr>
      <w:r w:rsidDel="00000000" w:rsidR="00000000" w:rsidRPr="00000000">
        <w:rPr>
          <w:sz w:val="24"/>
          <w:szCs w:val="24"/>
          <w:rtl w:val="0"/>
        </w:rPr>
        <w:t xml:space="preserve">To satisfy these tracking standards, an entity must demonstrate that it employs localized personnel, conducts physical board meetings within the territory, executes its core revenue-generating actions locally, and incurs a proportional scale of operating expenditures inside the destination country. We perform thorough substance audits before initiating your company registration to keep your structure safe.</w:t>
      </w:r>
      <w:r w:rsidDel="00000000" w:rsidR="00000000" w:rsidRPr="00000000">
        <w:rPr>
          <w:rtl w:val="0"/>
        </w:rPr>
      </w:r>
    </w:p>
    <w:p w:rsidR="00000000" w:rsidDel="00000000" w:rsidP="00000000" w:rsidRDefault="00000000" w:rsidRPr="00000000" w14:paraId="0000003F">
      <w:pPr>
        <w:spacing w:after="180" w:before="360" w:lineRule="auto"/>
        <w:rPr>
          <w:sz w:val="30"/>
          <w:szCs w:val="30"/>
        </w:rPr>
      </w:pPr>
      <w:r w:rsidDel="00000000" w:rsidR="00000000" w:rsidRPr="00000000">
        <w:rPr>
          <w:sz w:val="30"/>
          <w:szCs w:val="30"/>
          <w:rtl w:val="0"/>
        </w:rPr>
        <w:t xml:space="preserve">4. Cost and Transparency Metrics</w:t>
      </w:r>
    </w:p>
    <w:p w:rsidR="00000000" w:rsidDel="00000000" w:rsidP="00000000" w:rsidRDefault="00000000" w:rsidRPr="00000000" w14:paraId="00000040">
      <w:pPr>
        <w:spacing w:after="180" w:before="360" w:lineRule="auto"/>
        <w:rPr>
          <w:sz w:val="30"/>
          <w:szCs w:val="30"/>
        </w:rPr>
      </w:pPr>
      <w:r w:rsidDel="00000000" w:rsidR="00000000" w:rsidRPr="00000000">
        <w:rPr>
          <w:sz w:val="30"/>
          <w:szCs w:val="30"/>
          <w:rtl w:val="0"/>
        </w:rPr>
        <w:t xml:space="preserve">How much does offshore company registration cost?</w:t>
      </w:r>
    </w:p>
    <w:p w:rsidR="00000000" w:rsidDel="00000000" w:rsidP="00000000" w:rsidRDefault="00000000" w:rsidRPr="00000000" w14:paraId="00000041">
      <w:pPr>
        <w:spacing w:after="240" w:before="180" w:lineRule="auto"/>
        <w:rPr>
          <w:sz w:val="24"/>
          <w:szCs w:val="24"/>
        </w:rPr>
      </w:pPr>
      <w:r w:rsidDel="00000000" w:rsidR="00000000" w:rsidRPr="00000000">
        <w:rPr>
          <w:sz w:val="24"/>
          <w:szCs w:val="24"/>
          <w:rtl w:val="0"/>
        </w:rPr>
        <w:t xml:space="preserve">Total corporate deployment budgets vary significantly based on your target country and operational scale. Registering an international business company (IBC) in a streamlined hub like the Seychelles is highly affordable. Conversely, deploying an institutional investment fund framework inside the Cayman Islands requires a significantly higher structural investment.</w:t>
      </w:r>
    </w:p>
    <w:p w:rsidR="00000000" w:rsidDel="00000000" w:rsidP="00000000" w:rsidRDefault="00000000" w:rsidRPr="00000000" w14:paraId="00000042">
      <w:pPr>
        <w:spacing w:after="240" w:before="180" w:lineRule="auto"/>
        <w:rPr>
          <w:sz w:val="24"/>
          <w:szCs w:val="24"/>
        </w:rPr>
      </w:pPr>
      <w:r w:rsidDel="00000000" w:rsidR="00000000" w:rsidRPr="00000000">
        <w:rPr>
          <w:sz w:val="24"/>
          <w:szCs w:val="24"/>
          <w:rtl w:val="0"/>
        </w:rPr>
        <w:t xml:space="preserve">Your overall budget includes three distinct cost layers: mandatory state registry filing fees, local physical registered office renewals, and professional advisory charges for document preparation and compliance. Check our live Pricing framework for transparent, real-time figures by jurisdiction.</w:t>
      </w:r>
    </w:p>
    <w:p w:rsidR="00000000" w:rsidDel="00000000" w:rsidP="00000000" w:rsidRDefault="00000000" w:rsidRPr="00000000" w14:paraId="00000043">
      <w:pPr>
        <w:spacing w:after="180" w:before="360" w:lineRule="auto"/>
        <w:rPr>
          <w:sz w:val="30"/>
          <w:szCs w:val="30"/>
        </w:rPr>
      </w:pPr>
      <w:r w:rsidDel="00000000" w:rsidR="00000000" w:rsidRPr="00000000">
        <w:rPr>
          <w:sz w:val="30"/>
          <w:szCs w:val="30"/>
          <w:rtl w:val="0"/>
        </w:rPr>
        <w:t xml:space="preserve">Are there hidden operational fees or surprise charges?</w:t>
      </w:r>
    </w:p>
    <w:p w:rsidR="00000000" w:rsidDel="00000000" w:rsidP="00000000" w:rsidRDefault="00000000" w:rsidRPr="00000000" w14:paraId="00000044">
      <w:pPr>
        <w:spacing w:after="240" w:before="180" w:lineRule="auto"/>
        <w:rPr>
          <w:sz w:val="24"/>
          <w:szCs w:val="24"/>
        </w:rPr>
      </w:pPr>
      <w:r w:rsidDel="00000000" w:rsidR="00000000" w:rsidRPr="00000000">
        <w:rPr>
          <w:sz w:val="24"/>
          <w:szCs w:val="24"/>
          <w:rtl w:val="0"/>
        </w:rPr>
        <w:t xml:space="preserve">Not with LAINEXUS. We operate under a model of absolute financial transparency. We provide comprehensive, itemized cost sheets upfront, detailing every state filing fee, registered agent renewal expense, and corporate secretarial charge before you commit to an application.</w:t>
      </w:r>
    </w:p>
    <w:p w:rsidR="00000000" w:rsidDel="00000000" w:rsidP="00000000" w:rsidRDefault="00000000" w:rsidRPr="00000000" w14:paraId="00000045">
      <w:pPr>
        <w:spacing w:after="240" w:before="180" w:lineRule="auto"/>
        <w:rPr/>
      </w:pPr>
      <w:r w:rsidDel="00000000" w:rsidR="00000000" w:rsidRPr="00000000">
        <w:rPr>
          <w:sz w:val="24"/>
          <w:szCs w:val="24"/>
          <w:rtl w:val="0"/>
        </w:rPr>
        <w:t xml:space="preserve">If a specialized activity requires an out-of-scope regulatory permit or custom corporate filing, we highlight that requirement before processing begins. We strongly advise international founders to secure a fully itemized, binding quote from any corporate provider before handing over sensitive corporate data.</w:t>
      </w:r>
      <w:r w:rsidDel="00000000" w:rsidR="00000000" w:rsidRPr="00000000">
        <w:rPr>
          <w:rtl w:val="0"/>
        </w:rPr>
      </w:r>
    </w:p>
    <w:p w:rsidR="00000000" w:rsidDel="00000000" w:rsidP="00000000" w:rsidRDefault="00000000" w:rsidRPr="00000000" w14:paraId="00000046">
      <w:pPr>
        <w:spacing w:after="180" w:before="360" w:lineRule="auto"/>
        <w:rPr>
          <w:sz w:val="30"/>
          <w:szCs w:val="30"/>
        </w:rPr>
      </w:pPr>
      <w:r w:rsidDel="00000000" w:rsidR="00000000" w:rsidRPr="00000000">
        <w:rPr>
          <w:sz w:val="30"/>
          <w:szCs w:val="30"/>
          <w:rtl w:val="0"/>
        </w:rPr>
        <w:t xml:space="preserve">Secure Direct Professional Guidance</w:t>
      </w:r>
    </w:p>
    <w:p w:rsidR="00000000" w:rsidDel="00000000" w:rsidP="00000000" w:rsidRDefault="00000000" w:rsidRPr="00000000" w14:paraId="00000047">
      <w:pPr>
        <w:spacing w:after="240" w:before="180" w:lineRule="auto"/>
        <w:rPr>
          <w:sz w:val="24"/>
          <w:szCs w:val="24"/>
        </w:rPr>
      </w:pPr>
      <w:r w:rsidDel="00000000" w:rsidR="00000000" w:rsidRPr="00000000">
        <w:rPr>
          <w:sz w:val="24"/>
          <w:szCs w:val="24"/>
          <w:rtl w:val="0"/>
        </w:rPr>
        <w:t xml:space="preserve">Still searching for the ideal legal architecture for your global corporate holdings? Don't leave your corporate compliance to chance or rely on generic information.</w:t>
      </w:r>
    </w:p>
    <w:p w:rsidR="00000000" w:rsidDel="00000000" w:rsidP="00000000" w:rsidRDefault="00000000" w:rsidRPr="00000000" w14:paraId="00000048">
      <w:pPr>
        <w:spacing w:after="240" w:before="180" w:lineRule="auto"/>
        <w:rPr>
          <w:sz w:val="24"/>
          <w:szCs w:val="24"/>
        </w:rPr>
      </w:pPr>
      <w:r w:rsidDel="00000000" w:rsidR="00000000" w:rsidRPr="00000000">
        <w:rPr>
          <w:sz w:val="24"/>
          <w:szCs w:val="24"/>
          <w:rtl w:val="0"/>
        </w:rPr>
        <w:t xml:space="preserve">Reach out to the international consulting team at LAINEXUS today. We are ready to analyze your global trade goals, clarify your compliance obligations, and deliver a reliable blueprint built for your success. Contact our advisory desk today to schedule a confidential strategy session.</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