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80" w:lineRule="auto"/>
        <w:rPr>
          <w:b w:val="1"/>
          <w:bCs w:val="1"/>
          <w:sz w:val="24"/>
          <w:szCs w:val="24"/>
        </w:rPr>
      </w:pPr>
      <w:r w:rsidDel="00000000" w:rsidR="00000000" w:rsidRPr="00000000">
        <w:rPr>
          <w:b w:val="1"/>
          <w:bCs w:val="1"/>
          <w:sz w:val="24"/>
          <w:szCs w:val="24"/>
          <w:rtl w:val="0"/>
        </w:rPr>
        <w:t xml:space="preserve">Page 19 of 30: Pricing</w:t>
      </w:r>
    </w:p>
    <w:p w:rsidR="00000000" w:rsidDel="00000000" w:rsidP="00000000" w:rsidRDefault="00000000" w:rsidRPr="00000000" w14:paraId="00000002">
      <w:pPr>
        <w:spacing w:after="180" w:before="360" w:lineRule="auto"/>
        <w:rPr>
          <w:sz w:val="30"/>
          <w:szCs w:val="30"/>
        </w:rPr>
      </w:pPr>
      <w:r w:rsidDel="00000000" w:rsidR="00000000" w:rsidRPr="00000000">
        <w:rPr>
          <w:sz w:val="30"/>
          <w:szCs w:val="30"/>
          <w:rtl w:val="0"/>
        </w:rPr>
        <w:t xml:space="preserve">SEO Metadata</w:t>
      </w:r>
    </w:p>
    <w:tbl>
      <w:tblPr>
        <w:tblStyle w:val="Table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52.0135226734992"/>
        <w:gridCol w:w="7173.498288350124"/>
        <w:tblGridChange w:id="0">
          <w:tblGrid>
            <w:gridCol w:w="1852.0135226734992"/>
            <w:gridCol w:w="7173.498288350124"/>
          </w:tblGrid>
        </w:tblGridChange>
      </w:tblGrid>
      <w:tr>
        <w:trPr>
          <w:cantSplit w:val="0"/>
          <w:trHeight w:val="50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3">
            <w:pPr>
              <w:spacing w:after="180" w:before="60" w:lineRule="auto"/>
              <w:jc w:val="center"/>
              <w:rPr>
                <w:sz w:val="21"/>
                <w:szCs w:val="21"/>
              </w:rPr>
            </w:pPr>
            <w:r w:rsidDel="00000000" w:rsidR="00000000" w:rsidRPr="00000000">
              <w:rPr>
                <w:b w:val="1"/>
                <w:bCs w:val="1"/>
                <w:sz w:val="21"/>
                <w:szCs w:val="21"/>
                <w:rtl w:val="0"/>
              </w:rPr>
              <w:t xml:space="preserve">Element</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4">
            <w:pPr>
              <w:spacing w:after="180" w:before="60" w:lineRule="auto"/>
              <w:jc w:val="center"/>
              <w:rPr>
                <w:sz w:val="21"/>
                <w:szCs w:val="21"/>
              </w:rPr>
            </w:pPr>
            <w:r w:rsidDel="00000000" w:rsidR="00000000" w:rsidRPr="00000000">
              <w:rPr>
                <w:b w:val="1"/>
                <w:bCs w:val="1"/>
                <w:sz w:val="21"/>
                <w:szCs w:val="21"/>
                <w:rtl w:val="0"/>
              </w:rPr>
              <w:t xml:space="preserve">Value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spacing w:after="180" w:before="60" w:lineRule="auto"/>
              <w:rPr>
                <w:sz w:val="21"/>
                <w:szCs w:val="21"/>
              </w:rPr>
            </w:pPr>
            <w:r w:rsidDel="00000000" w:rsidR="00000000" w:rsidRPr="00000000">
              <w:rPr>
                <w:b w:val="1"/>
                <w:bCs w:val="1"/>
                <w:sz w:val="21"/>
                <w:szCs w:val="21"/>
                <w:rtl w:val="0"/>
              </w:rPr>
              <w:t xml:space="preserve">URL</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spacing w:after="180" w:before="60" w:lineRule="auto"/>
              <w:rPr>
                <w:sz w:val="21"/>
                <w:szCs w:val="21"/>
              </w:rPr>
            </w:pPr>
            <w:r w:rsidDel="00000000" w:rsidR="00000000" w:rsidRPr="00000000">
              <w:rPr>
                <w:rFonts w:ascii="Courier New" w:cs="Courier New" w:eastAsia="Courier New" w:hAnsi="Courier New"/>
                <w:color w:val="188038"/>
                <w:sz w:val="21"/>
                <w:szCs w:val="21"/>
                <w:rtl w:val="0"/>
              </w:rPr>
              <w:t xml:space="preserve">/pricing</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spacing w:after="180" w:before="60" w:lineRule="auto"/>
              <w:rPr>
                <w:sz w:val="21"/>
                <w:szCs w:val="21"/>
              </w:rPr>
            </w:pPr>
            <w:r w:rsidDel="00000000" w:rsidR="00000000" w:rsidRPr="00000000">
              <w:rPr>
                <w:b w:val="1"/>
                <w:bCs w:val="1"/>
                <w:sz w:val="21"/>
                <w:szCs w:val="21"/>
                <w:rtl w:val="0"/>
              </w:rPr>
              <w:t xml:space="preserve">Meta Title</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spacing w:after="180" w:before="60" w:lineRule="auto"/>
              <w:rPr>
                <w:sz w:val="21"/>
                <w:szCs w:val="21"/>
              </w:rPr>
            </w:pPr>
            <w:r w:rsidDel="00000000" w:rsidR="00000000" w:rsidRPr="00000000">
              <w:rPr>
                <w:sz w:val="21"/>
                <w:szCs w:val="21"/>
                <w:rtl w:val="0"/>
              </w:rPr>
              <w:t xml:space="preserve">Pricing | LAINEXUS</w:t>
            </w:r>
          </w:p>
        </w:tc>
      </w:tr>
      <w:tr>
        <w:trPr>
          <w:cantSplit w:val="0"/>
          <w:trHeight w:val="74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spacing w:after="180" w:before="60" w:lineRule="auto"/>
              <w:rPr>
                <w:sz w:val="21"/>
                <w:szCs w:val="21"/>
              </w:rPr>
            </w:pPr>
            <w:r w:rsidDel="00000000" w:rsidR="00000000" w:rsidRPr="00000000">
              <w:rPr>
                <w:b w:val="1"/>
                <w:bCs w:val="1"/>
                <w:sz w:val="21"/>
                <w:szCs w:val="21"/>
                <w:rtl w:val="0"/>
              </w:rPr>
              <w:t xml:space="preserve">Meta Description</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spacing w:after="180" w:before="60" w:lineRule="auto"/>
              <w:rPr>
                <w:sz w:val="21"/>
                <w:szCs w:val="21"/>
              </w:rPr>
            </w:pPr>
            <w:r w:rsidDel="00000000" w:rsidR="00000000" w:rsidRPr="00000000">
              <w:rPr>
                <w:sz w:val="21"/>
                <w:szCs w:val="21"/>
                <w:rtl w:val="0"/>
              </w:rPr>
              <w:t xml:space="preserve">See transparent pricing for company registration, banking, and compliance services.</w:t>
            </w:r>
          </w:p>
        </w:tc>
      </w:tr>
      <w:tr>
        <w:trPr>
          <w:cantSplit w:val="0"/>
          <w:trHeight w:val="74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spacing w:after="180" w:before="60" w:lineRule="auto"/>
              <w:rPr>
                <w:sz w:val="21"/>
                <w:szCs w:val="21"/>
              </w:rPr>
            </w:pPr>
            <w:r w:rsidDel="00000000" w:rsidR="00000000" w:rsidRPr="00000000">
              <w:rPr>
                <w:b w:val="1"/>
                <w:bCs w:val="1"/>
                <w:sz w:val="21"/>
                <w:szCs w:val="21"/>
                <w:rtl w:val="0"/>
              </w:rPr>
              <w:t xml:space="preserve">Primary Keyword</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spacing w:after="180" w:before="60" w:lineRule="auto"/>
              <w:rPr>
                <w:sz w:val="21"/>
                <w:szCs w:val="21"/>
              </w:rPr>
            </w:pPr>
            <w:r w:rsidDel="00000000" w:rsidR="00000000" w:rsidRPr="00000000">
              <w:rPr>
                <w:sz w:val="21"/>
                <w:szCs w:val="21"/>
                <w:rtl w:val="0"/>
              </w:rPr>
              <w:t xml:space="preserve">offshore company registration cost</w:t>
            </w:r>
          </w:p>
        </w:tc>
      </w:tr>
      <w:tr>
        <w:trPr>
          <w:cantSplit w:val="0"/>
          <w:trHeight w:val="50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spacing w:after="180" w:before="60" w:lineRule="auto"/>
              <w:rPr>
                <w:sz w:val="21"/>
                <w:szCs w:val="21"/>
              </w:rPr>
            </w:pPr>
            <w:r w:rsidDel="00000000" w:rsidR="00000000" w:rsidRPr="00000000">
              <w:rPr>
                <w:b w:val="1"/>
                <w:bCs w:val="1"/>
                <w:sz w:val="21"/>
                <w:szCs w:val="21"/>
                <w:rtl w:val="0"/>
              </w:rPr>
              <w:t xml:space="preserve">Search Intent</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spacing w:after="180" w:before="60" w:lineRule="auto"/>
              <w:rPr>
                <w:sz w:val="21"/>
                <w:szCs w:val="21"/>
              </w:rPr>
            </w:pPr>
            <w:r w:rsidDel="00000000" w:rsidR="00000000" w:rsidRPr="00000000">
              <w:rPr>
                <w:sz w:val="21"/>
                <w:szCs w:val="21"/>
                <w:rtl w:val="0"/>
              </w:rPr>
              <w:t xml:space="preserve">Commercial</w:t>
            </w:r>
          </w:p>
        </w:tc>
      </w:tr>
      <w:tr>
        <w:trPr>
          <w:cantSplit w:val="0"/>
          <w:trHeight w:val="500" w:hRule="atLeast"/>
          <w:tblHeader w:val="0"/>
        </w:trPr>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after="180" w:before="60" w:lineRule="auto"/>
              <w:rPr>
                <w:sz w:val="21"/>
                <w:szCs w:val="21"/>
              </w:rPr>
            </w:pPr>
            <w:r w:rsidDel="00000000" w:rsidR="00000000" w:rsidRPr="00000000">
              <w:rPr>
                <w:b w:val="1"/>
                <w:bCs w:val="1"/>
                <w:sz w:val="21"/>
                <w:szCs w:val="21"/>
                <w:rtl w:val="0"/>
              </w:rPr>
              <w:t xml:space="preserve">Word Count</w:t>
            </w:r>
            <w:r w:rsidDel="00000000" w:rsidR="00000000" w:rsidRPr="00000000">
              <w:rPr>
                <w:rtl w:val="0"/>
              </w:rPr>
            </w:r>
          </w:p>
        </w:tc>
        <w:tc>
          <w:tcPr>
            <w:tcBorders>
              <w:top w:color="000000" w:space="0" w:sz="4" w:val="single"/>
              <w:left w:color="000000" w:space="0" w:sz="4" w:val="single"/>
              <w:bottom w:color="dcdfe5"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after="180" w:before="60" w:lineRule="auto"/>
              <w:rPr>
                <w:sz w:val="21"/>
                <w:szCs w:val="21"/>
              </w:rPr>
            </w:pPr>
            <w:r w:rsidDel="00000000" w:rsidR="00000000" w:rsidRPr="00000000">
              <w:rPr>
                <w:sz w:val="21"/>
                <w:szCs w:val="21"/>
                <w:rtl w:val="0"/>
              </w:rPr>
              <w:t xml:space="preserve">750 to 900 words</w:t>
            </w:r>
          </w:p>
        </w:tc>
      </w:tr>
      <w:tr>
        <w:trPr>
          <w:cantSplit w:val="0"/>
          <w:trHeight w:val="485" w:hRule="atLeast"/>
          <w:tblHeader w:val="0"/>
        </w:trPr>
        <w:tc>
          <w:tcPr>
            <w:tcBorders>
              <w:top w:color="000000" w:space="0" w:sz="4" w:val="single"/>
              <w:left w:color="000000" w:space="0" w:sz="4" w:val="single"/>
              <w:bottom w:color="0a0a0a"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after="180" w:before="60" w:lineRule="auto"/>
              <w:rPr>
                <w:sz w:val="21"/>
                <w:szCs w:val="21"/>
              </w:rPr>
            </w:pPr>
            <w:r w:rsidDel="00000000" w:rsidR="00000000" w:rsidRPr="00000000">
              <w:rPr>
                <w:b w:val="1"/>
                <w:bCs w:val="1"/>
                <w:sz w:val="21"/>
                <w:szCs w:val="21"/>
                <w:rtl w:val="0"/>
              </w:rPr>
              <w:t xml:space="preserve">Schema Markup</w:t>
            </w:r>
            <w:r w:rsidDel="00000000" w:rsidR="00000000" w:rsidRPr="00000000">
              <w:rPr>
                <w:rtl w:val="0"/>
              </w:rPr>
            </w:r>
          </w:p>
        </w:tc>
        <w:tc>
          <w:tcPr>
            <w:tcBorders>
              <w:top w:color="000000" w:space="0" w:sz="4" w:val="single"/>
              <w:left w:color="000000" w:space="0" w:sz="4" w:val="single"/>
              <w:bottom w:color="0a0a0a"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after="180" w:before="60" w:lineRule="auto"/>
              <w:rPr>
                <w:sz w:val="21"/>
                <w:szCs w:val="21"/>
              </w:rPr>
            </w:pPr>
            <w:r w:rsidDel="00000000" w:rsidR="00000000" w:rsidRPr="00000000">
              <w:rPr>
                <w:sz w:val="21"/>
                <w:szCs w:val="21"/>
                <w:rtl w:val="0"/>
              </w:rPr>
              <w:t xml:space="preserve">Service schema + FAQ schema</w:t>
            </w:r>
          </w:p>
        </w:tc>
      </w:tr>
    </w:tbl>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180" w:before="360" w:lineRule="auto"/>
        <w:rPr>
          <w:sz w:val="30"/>
          <w:szCs w:val="30"/>
        </w:rPr>
      </w:pPr>
      <w:r w:rsidDel="00000000" w:rsidR="00000000" w:rsidRPr="00000000">
        <w:rPr>
          <w:sz w:val="30"/>
          <w:szCs w:val="30"/>
          <w:rtl w:val="0"/>
        </w:rPr>
        <w:t xml:space="preserve">Transparent Global Incorporation Pricing</w:t>
      </w:r>
    </w:p>
    <w:p w:rsidR="00000000" w:rsidDel="00000000" w:rsidP="00000000" w:rsidRDefault="00000000" w:rsidRPr="00000000" w14:paraId="00000015">
      <w:pPr>
        <w:spacing w:after="240" w:before="180" w:lineRule="auto"/>
        <w:rPr>
          <w:sz w:val="24"/>
          <w:szCs w:val="24"/>
        </w:rPr>
      </w:pPr>
      <w:r w:rsidDel="00000000" w:rsidR="00000000" w:rsidRPr="00000000">
        <w:rPr>
          <w:sz w:val="24"/>
          <w:szCs w:val="24"/>
          <w:rtl w:val="0"/>
        </w:rPr>
        <w:t xml:space="preserve">At LAINEXUS, we believe that strategic corporate scaling requires absolute predictability. You should know exactly what your deployment costs are before you commit capital to a new jurisdiction.</w:t>
      </w:r>
    </w:p>
    <w:p w:rsidR="00000000" w:rsidDel="00000000" w:rsidP="00000000" w:rsidRDefault="00000000" w:rsidRPr="00000000" w14:paraId="00000016">
      <w:pPr>
        <w:spacing w:after="240" w:before="180" w:lineRule="auto"/>
        <w:rPr/>
      </w:pPr>
      <w:r w:rsidDel="00000000" w:rsidR="00000000" w:rsidRPr="00000000">
        <w:rPr>
          <w:sz w:val="24"/>
          <w:szCs w:val="24"/>
          <w:rtl w:val="0"/>
        </w:rPr>
        <w:t xml:space="preserve">Every corporate package on our dashboard features a transparent, itemized breakdown of services. We completely eliminate hidden fees, retroactive compliance surcharges, and unexpected administrative invoices. The price you see is the price you pay.</w:t>
      </w:r>
      <w:r w:rsidDel="00000000" w:rsidR="00000000" w:rsidRPr="00000000">
        <w:rPr>
          <w:rtl w:val="0"/>
        </w:rPr>
      </w:r>
    </w:p>
    <w:p w:rsidR="00000000" w:rsidDel="00000000" w:rsidP="00000000" w:rsidRDefault="00000000" w:rsidRPr="00000000" w14:paraId="00000017">
      <w:pPr>
        <w:spacing w:after="180" w:before="360" w:lineRule="auto"/>
        <w:rPr>
          <w:sz w:val="30"/>
          <w:szCs w:val="30"/>
        </w:rPr>
      </w:pPr>
      <w:r w:rsidDel="00000000" w:rsidR="00000000" w:rsidRPr="00000000">
        <w:rPr>
          <w:sz w:val="30"/>
          <w:szCs w:val="30"/>
          <w:rtl w:val="0"/>
        </w:rPr>
        <w:t xml:space="preserve">Strategic Registration Packages</w:t>
      </w:r>
    </w:p>
    <w:p w:rsidR="00000000" w:rsidDel="00000000" w:rsidP="00000000" w:rsidRDefault="00000000" w:rsidRPr="00000000" w14:paraId="00000018">
      <w:pPr>
        <w:spacing w:after="240" w:before="180" w:lineRule="auto"/>
        <w:rPr>
          <w:sz w:val="24"/>
          <w:szCs w:val="24"/>
        </w:rPr>
      </w:pPr>
      <w:r w:rsidDel="00000000" w:rsidR="00000000" w:rsidRPr="00000000">
        <w:rPr>
          <w:sz w:val="24"/>
          <w:szCs w:val="24"/>
          <w:rtl w:val="0"/>
        </w:rPr>
        <w:t xml:space="preserve">Our international setup solutions are categorized clearly by jurisdiction. This allows you to evaluate your target markets efficiently. Every baseline deployment framework includes the critical statutory services needed to get your new enterprise structured, compliant, and legally authorized to trade:</w:t>
      </w:r>
    </w:p>
    <w:p w:rsidR="00000000" w:rsidDel="00000000" w:rsidP="00000000" w:rsidRDefault="00000000" w:rsidRPr="00000000" w14:paraId="00000019">
      <w:pPr>
        <w:numPr>
          <w:ilvl w:val="0"/>
          <w:numId w:val="2"/>
        </w:numPr>
        <w:spacing w:after="0" w:afterAutospacing="0" w:before="180" w:lineRule="auto"/>
        <w:ind w:left="720" w:hanging="360"/>
      </w:pPr>
      <w:r w:rsidDel="00000000" w:rsidR="00000000" w:rsidRPr="00000000">
        <w:rPr>
          <w:b w:val="1"/>
          <w:bCs w:val="1"/>
          <w:sz w:val="24"/>
          <w:szCs w:val="24"/>
          <w:rtl w:val="0"/>
        </w:rPr>
        <w:t xml:space="preserve">Corporate Name Clearance</w:t>
      </w:r>
      <w:r w:rsidDel="00000000" w:rsidR="00000000" w:rsidRPr="00000000">
        <w:rPr>
          <w:sz w:val="24"/>
          <w:szCs w:val="24"/>
          <w:rtl w:val="0"/>
        </w:rPr>
        <w:t xml:space="preserve">: Checking and reserving your corporate title with the state registry database.</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b w:val="1"/>
          <w:bCs w:val="1"/>
          <w:sz w:val="24"/>
          <w:szCs w:val="24"/>
          <w:rtl w:val="0"/>
        </w:rPr>
        <w:t xml:space="preserve">Document Architecture</w:t>
      </w:r>
      <w:r w:rsidDel="00000000" w:rsidR="00000000" w:rsidRPr="00000000">
        <w:rPr>
          <w:sz w:val="24"/>
          <w:szCs w:val="24"/>
          <w:rtl w:val="0"/>
        </w:rPr>
        <w:t xml:space="preserve">: Preparing and processing your Articles of Association, company bylaws, and internal registers.</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b w:val="1"/>
          <w:bCs w:val="1"/>
          <w:sz w:val="24"/>
          <w:szCs w:val="24"/>
          <w:rtl w:val="0"/>
        </w:rPr>
        <w:t xml:space="preserve">Statutory Physical Address</w:t>
      </w:r>
      <w:r w:rsidDel="00000000" w:rsidR="00000000" w:rsidRPr="00000000">
        <w:rPr>
          <w:sz w:val="24"/>
          <w:szCs w:val="24"/>
          <w:rtl w:val="0"/>
        </w:rPr>
        <w:t xml:space="preserve">: Providing a compliant registered office footprint and resident agent package for year one.</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b w:val="1"/>
          <w:bCs w:val="1"/>
          <w:sz w:val="24"/>
          <w:szCs w:val="24"/>
          <w:rtl w:val="0"/>
        </w:rPr>
        <w:t xml:space="preserve">State Administrative Fees</w:t>
      </w:r>
      <w:r w:rsidDel="00000000" w:rsidR="00000000" w:rsidRPr="00000000">
        <w:rPr>
          <w:sz w:val="24"/>
          <w:szCs w:val="24"/>
          <w:rtl w:val="0"/>
        </w:rPr>
        <w:t xml:space="preserve">: Direct settlement of all initial mandatory government registration and corporate filing levies.</w:t>
      </w:r>
    </w:p>
    <w:p w:rsidR="00000000" w:rsidDel="00000000" w:rsidP="00000000" w:rsidRDefault="00000000" w:rsidRPr="00000000" w14:paraId="0000001D">
      <w:pPr>
        <w:numPr>
          <w:ilvl w:val="0"/>
          <w:numId w:val="2"/>
        </w:numPr>
        <w:spacing w:after="420" w:before="0" w:beforeAutospacing="0" w:lineRule="auto"/>
        <w:ind w:left="720" w:hanging="360"/>
      </w:pPr>
      <w:r w:rsidDel="00000000" w:rsidR="00000000" w:rsidRPr="00000000">
        <w:rPr>
          <w:b w:val="1"/>
          <w:bCs w:val="1"/>
          <w:sz w:val="24"/>
          <w:szCs w:val="24"/>
          <w:rtl w:val="0"/>
        </w:rPr>
        <w:t xml:space="preserve">Corporate Credentials</w:t>
      </w:r>
      <w:r w:rsidDel="00000000" w:rsidR="00000000" w:rsidRPr="00000000">
        <w:rPr>
          <w:sz w:val="24"/>
          <w:szCs w:val="24"/>
          <w:rtl w:val="0"/>
        </w:rPr>
        <w:t xml:space="preserve">: Delivering your official Certificate of Incorporation and certified true structural books.</w:t>
      </w:r>
    </w:p>
    <w:p w:rsidR="00000000" w:rsidDel="00000000" w:rsidP="00000000" w:rsidRDefault="00000000" w:rsidRPr="00000000" w14:paraId="0000001E">
      <w:pPr>
        <w:spacing w:after="240" w:before="180" w:lineRule="auto"/>
        <w:rPr/>
      </w:pPr>
      <w:r w:rsidDel="00000000" w:rsidR="00000000" w:rsidRPr="00000000">
        <w:rPr>
          <w:sz w:val="24"/>
          <w:szCs w:val="24"/>
          <w:rtl w:val="0"/>
        </w:rPr>
        <w:t xml:space="preserve">The net </w:t>
      </w:r>
      <w:r w:rsidDel="00000000" w:rsidR="00000000" w:rsidRPr="00000000">
        <w:rPr>
          <w:b w:val="1"/>
          <w:bCs w:val="1"/>
          <w:sz w:val="24"/>
          <w:szCs w:val="24"/>
          <w:rtl w:val="0"/>
        </w:rPr>
        <w:t xml:space="preserve">offshore company registration cost</w:t>
      </w:r>
      <w:r w:rsidDel="00000000" w:rsidR="00000000" w:rsidRPr="00000000">
        <w:rPr>
          <w:sz w:val="24"/>
          <w:szCs w:val="24"/>
          <w:rtl w:val="0"/>
        </w:rPr>
        <w:t xml:space="preserve"> fluctuates between countries because government tariffs, local residency rules, and regulatory oversight levels are decentralized. For example, a streamlined Seychelles IBC features lower setup costs because its compliance infrastructure is highly simplified. Conversely, a Cayman Islands exempted company requires a larger structural budget due to its rigorous regulatory checks and higher state-level filing fees.</w:t>
      </w:r>
      <w:r w:rsidDel="00000000" w:rsidR="00000000" w:rsidRPr="00000000">
        <w:rPr>
          <w:rtl w:val="0"/>
        </w:rPr>
      </w:r>
    </w:p>
    <w:p w:rsidR="00000000" w:rsidDel="00000000" w:rsidP="00000000" w:rsidRDefault="00000000" w:rsidRPr="00000000" w14:paraId="0000001F">
      <w:pPr>
        <w:spacing w:after="180" w:before="360" w:lineRule="auto"/>
        <w:rPr>
          <w:sz w:val="30"/>
          <w:szCs w:val="30"/>
        </w:rPr>
      </w:pPr>
      <w:r w:rsidDel="00000000" w:rsidR="00000000" w:rsidRPr="00000000">
        <w:rPr>
          <w:sz w:val="30"/>
          <w:szCs w:val="30"/>
          <w:rtl w:val="0"/>
        </w:rPr>
        <w:t xml:space="preserve">Functional Service Tier Framework</w:t>
      </w:r>
    </w:p>
    <w:p w:rsidR="00000000" w:rsidDel="00000000" w:rsidP="00000000" w:rsidRDefault="00000000" w:rsidRPr="00000000" w14:paraId="00000020">
      <w:pPr>
        <w:spacing w:after="240" w:before="180" w:lineRule="auto"/>
        <w:rPr>
          <w:sz w:val="24"/>
          <w:szCs w:val="24"/>
        </w:rPr>
      </w:pPr>
      <w:r w:rsidDel="00000000" w:rsidR="00000000" w:rsidRPr="00000000">
        <w:rPr>
          <w:sz w:val="24"/>
          <w:szCs w:val="24"/>
          <w:rtl w:val="0"/>
        </w:rPr>
        <w:t xml:space="preserve">To align with various corporate growth phases, our global deployment solutions are structured across three modular operational tiers. Each successive tier expands on the foundational compliance features of the previous level:</w:t>
      </w:r>
    </w:p>
    <w:p w:rsidR="00000000" w:rsidDel="00000000" w:rsidP="00000000" w:rsidRDefault="00000000" w:rsidRPr="00000000" w14:paraId="00000021">
      <w:pPr>
        <w:rPr>
          <w:rFonts w:ascii="Courier New" w:cs="Courier New" w:eastAsia="Courier New" w:hAnsi="Courier New"/>
          <w:sz w:val="21"/>
          <w:szCs w:val="21"/>
        </w:rPr>
      </w:pPr>
      <w:r w:rsidDel="00000000" w:rsidR="00000000" w:rsidRPr="00000000">
        <w:rPr>
          <w:rtl w:val="0"/>
        </w:rPr>
      </w:r>
    </w:p>
    <w:tbl>
      <w:tblPr>
        <w:tblStyle w:val="Table2"/>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09.6133206279151"/>
        <w:gridCol w:w="2031.2192186167813"/>
        <w:gridCol w:w="6184.679271778927"/>
        <w:tblGridChange w:id="0">
          <w:tblGrid>
            <w:gridCol w:w="809.6133206279151"/>
            <w:gridCol w:w="2031.2192186167813"/>
            <w:gridCol w:w="6184.67927177892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jc w:val="cente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Tier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jc w:val="cente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Focus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jc w:val="cente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Key Services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Tier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Core Essentials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Basic state registration, local address, registered agent setup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Tier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Enhanced Growth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Core setup, corporate banking support, local secretary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Tier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Enterprise Hub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Full governance, accounting deployment, nominee infrastructure</w:t>
            </w:r>
          </w:p>
        </w:tc>
      </w:tr>
    </w:tbl>
    <w:p w:rsidR="00000000" w:rsidDel="00000000" w:rsidP="00000000" w:rsidRDefault="00000000" w:rsidRPr="00000000" w14:paraId="0000002E">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F">
      <w:pPr>
        <w:spacing w:after="180" w:before="360" w:lineRule="auto"/>
        <w:rPr>
          <w:sz w:val="30"/>
          <w:szCs w:val="30"/>
        </w:rPr>
      </w:pPr>
      <w:r w:rsidDel="00000000" w:rsidR="00000000" w:rsidRPr="00000000">
        <w:rPr>
          <w:sz w:val="30"/>
          <w:szCs w:val="30"/>
          <w:rtl w:val="0"/>
        </w:rPr>
        <w:t xml:space="preserve">1. Core Essentials Tier</w:t>
      </w:r>
    </w:p>
    <w:p w:rsidR="00000000" w:rsidDel="00000000" w:rsidP="00000000" w:rsidRDefault="00000000" w:rsidRPr="00000000" w14:paraId="00000030">
      <w:pPr>
        <w:spacing w:after="240" w:before="180" w:lineRule="auto"/>
        <w:rPr>
          <w:sz w:val="24"/>
          <w:szCs w:val="24"/>
        </w:rPr>
      </w:pPr>
      <w:r w:rsidDel="00000000" w:rsidR="00000000" w:rsidRPr="00000000">
        <w:rPr>
          <w:sz w:val="24"/>
          <w:szCs w:val="24"/>
          <w:rtl w:val="0"/>
        </w:rPr>
        <w:t xml:space="preserve">Engineered specifically for digital consultants, developers, and asset holders who require a clean standalone legal entity. This tier delivers fundamental state incorporation, immediate name approvals, and your first year of mandatory registered agent representation.</w:t>
      </w:r>
    </w:p>
    <w:p w:rsidR="00000000" w:rsidDel="00000000" w:rsidP="00000000" w:rsidRDefault="00000000" w:rsidRPr="00000000" w14:paraId="00000031">
      <w:pPr>
        <w:spacing w:after="180" w:before="360" w:lineRule="auto"/>
        <w:rPr>
          <w:sz w:val="30"/>
          <w:szCs w:val="30"/>
        </w:rPr>
      </w:pPr>
      <w:r w:rsidDel="00000000" w:rsidR="00000000" w:rsidRPr="00000000">
        <w:rPr>
          <w:sz w:val="30"/>
          <w:szCs w:val="30"/>
          <w:rtl w:val="0"/>
        </w:rPr>
        <w:t xml:space="preserve">2. Enhanced Growth Tier</w:t>
      </w:r>
    </w:p>
    <w:p w:rsidR="00000000" w:rsidDel="00000000" w:rsidP="00000000" w:rsidRDefault="00000000" w:rsidRPr="00000000" w14:paraId="00000032">
      <w:pPr>
        <w:spacing w:after="240" w:before="180" w:lineRule="auto"/>
        <w:rPr>
          <w:sz w:val="24"/>
          <w:szCs w:val="24"/>
        </w:rPr>
      </w:pPr>
      <w:r w:rsidDel="00000000" w:rsidR="00000000" w:rsidRPr="00000000">
        <w:rPr>
          <w:sz w:val="24"/>
          <w:szCs w:val="24"/>
          <w:rtl w:val="0"/>
        </w:rPr>
        <w:t xml:space="preserve">Optimized for cross-border e-commerce brands and global trading businesses. This tier packages your baseline registration with key corporate secretarial services, localized accounting system setup, and dedicated assistance for remote bank account opening.</w:t>
      </w:r>
    </w:p>
    <w:p w:rsidR="00000000" w:rsidDel="00000000" w:rsidP="00000000" w:rsidRDefault="00000000" w:rsidRPr="00000000" w14:paraId="00000033">
      <w:pPr>
        <w:spacing w:after="180" w:before="360" w:lineRule="auto"/>
        <w:rPr>
          <w:sz w:val="30"/>
          <w:szCs w:val="30"/>
        </w:rPr>
      </w:pPr>
      <w:r w:rsidDel="00000000" w:rsidR="00000000" w:rsidRPr="00000000">
        <w:rPr>
          <w:sz w:val="30"/>
          <w:szCs w:val="30"/>
          <w:rtl w:val="0"/>
        </w:rPr>
        <w:t xml:space="preserve">3. Enterprise Hub Tier</w:t>
      </w:r>
    </w:p>
    <w:p w:rsidR="00000000" w:rsidDel="00000000" w:rsidP="00000000" w:rsidRDefault="00000000" w:rsidRPr="00000000" w14:paraId="00000034">
      <w:pPr>
        <w:spacing w:after="240" w:before="180" w:lineRule="auto"/>
        <w:rPr/>
      </w:pPr>
      <w:r w:rsidDel="00000000" w:rsidR="00000000" w:rsidRPr="00000000">
        <w:rPr>
          <w:sz w:val="24"/>
          <w:szCs w:val="24"/>
          <w:rtl w:val="0"/>
        </w:rPr>
        <w:t xml:space="preserve">Built for corporate funds, scaling technology startups, and high-net-worth family offices requiring comprehensive local infrastructure. This tier introduces advanced corporate structures, nominee director or shareholder capabilities, certified document legalization, and direct priority access to our tax compliance desk.</w:t>
      </w:r>
      <w:r w:rsidDel="00000000" w:rsidR="00000000" w:rsidRPr="00000000">
        <w:rPr>
          <w:rtl w:val="0"/>
        </w:rPr>
      </w:r>
    </w:p>
    <w:p w:rsidR="00000000" w:rsidDel="00000000" w:rsidP="00000000" w:rsidRDefault="00000000" w:rsidRPr="00000000" w14:paraId="00000035">
      <w:pPr>
        <w:spacing w:after="180" w:before="360" w:lineRule="auto"/>
        <w:rPr>
          <w:sz w:val="30"/>
          <w:szCs w:val="30"/>
        </w:rPr>
      </w:pPr>
      <w:r w:rsidDel="00000000" w:rsidR="00000000" w:rsidRPr="00000000">
        <w:rPr>
          <w:sz w:val="30"/>
          <w:szCs w:val="30"/>
          <w:rtl w:val="0"/>
        </w:rPr>
        <w:t xml:space="preserve">On-Demand Add-On Services</w:t>
      </w:r>
    </w:p>
    <w:p w:rsidR="00000000" w:rsidDel="00000000" w:rsidP="00000000" w:rsidRDefault="00000000" w:rsidRPr="00000000" w14:paraId="00000036">
      <w:pPr>
        <w:spacing w:after="240" w:before="180" w:lineRule="auto"/>
        <w:rPr>
          <w:sz w:val="24"/>
          <w:szCs w:val="24"/>
        </w:rPr>
      </w:pPr>
      <w:r w:rsidDel="00000000" w:rsidR="00000000" w:rsidRPr="00000000">
        <w:rPr>
          <w:sz w:val="24"/>
          <w:szCs w:val="24"/>
          <w:rtl w:val="0"/>
        </w:rPr>
        <w:t xml:space="preserve">Because international business structures are not identical, specific operational requirements sit outside our standard tier packages. We quote and lock in every specialized add-on separately before your engagement begins:</w:t>
      </w:r>
    </w:p>
    <w:p w:rsidR="00000000" w:rsidDel="00000000" w:rsidP="00000000" w:rsidRDefault="00000000" w:rsidRPr="00000000" w14:paraId="00000037">
      <w:pPr>
        <w:numPr>
          <w:ilvl w:val="0"/>
          <w:numId w:val="1"/>
        </w:numPr>
        <w:spacing w:after="0" w:afterAutospacing="0" w:before="180" w:lineRule="auto"/>
        <w:ind w:left="720" w:hanging="360"/>
      </w:pPr>
      <w:r w:rsidDel="00000000" w:rsidR="00000000" w:rsidRPr="00000000">
        <w:rPr>
          <w:b w:val="1"/>
          <w:bCs w:val="1"/>
          <w:sz w:val="24"/>
          <w:szCs w:val="24"/>
          <w:rtl w:val="0"/>
        </w:rPr>
        <w:t xml:space="preserve">Nominee Director &amp; Shareholder Services</w:t>
      </w:r>
      <w:r w:rsidDel="00000000" w:rsidR="00000000" w:rsidRPr="00000000">
        <w:rPr>
          <w:sz w:val="24"/>
          <w:szCs w:val="24"/>
          <w:rtl w:val="0"/>
        </w:rPr>
        <w:t xml:space="preserve">: For founders requiring institutional board representation or enhanced privacy.</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b w:val="1"/>
          <w:bCs w:val="1"/>
          <w:sz w:val="24"/>
          <w:szCs w:val="24"/>
          <w:rtl w:val="0"/>
        </w:rPr>
        <w:t xml:space="preserve">Apostille &amp; Document Legalization</w:t>
      </w:r>
      <w:r w:rsidDel="00000000" w:rsidR="00000000" w:rsidRPr="00000000">
        <w:rPr>
          <w:sz w:val="24"/>
          <w:szCs w:val="24"/>
          <w:rtl w:val="0"/>
        </w:rPr>
        <w:t xml:space="preserve">: Verifying your corporate charters for international courts, embassies, and legacy banks.</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b w:val="1"/>
          <w:bCs w:val="1"/>
          <w:sz w:val="24"/>
          <w:szCs w:val="24"/>
          <w:rtl w:val="0"/>
        </w:rPr>
        <w:t xml:space="preserve">Global Trademark Registration</w:t>
      </w:r>
      <w:r w:rsidDel="00000000" w:rsidR="00000000" w:rsidRPr="00000000">
        <w:rPr>
          <w:sz w:val="24"/>
          <w:szCs w:val="24"/>
          <w:rtl w:val="0"/>
        </w:rPr>
        <w:t xml:space="preserve">: Securing your intellectual property assets with regional patent and trademark offices.</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b w:val="1"/>
          <w:bCs w:val="1"/>
          <w:sz w:val="24"/>
          <w:szCs w:val="24"/>
          <w:rtl w:val="0"/>
        </w:rPr>
        <w:t xml:space="preserve">Bespoke Bookkeeping &amp; Corporate Accounting</w:t>
      </w:r>
      <w:r w:rsidDel="00000000" w:rsidR="00000000" w:rsidRPr="00000000">
        <w:rPr>
          <w:sz w:val="24"/>
          <w:szCs w:val="24"/>
          <w:rtl w:val="0"/>
        </w:rPr>
        <w:t xml:space="preserve">: Comprehensive monthly ledger management to keep your business tax-ready.</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b w:val="1"/>
          <w:bCs w:val="1"/>
          <w:sz w:val="24"/>
          <w:szCs w:val="24"/>
          <w:rtl w:val="0"/>
        </w:rPr>
        <w:t xml:space="preserve">Visa &amp; Investor Residency Processing</w:t>
      </w:r>
      <w:r w:rsidDel="00000000" w:rsidR="00000000" w:rsidRPr="00000000">
        <w:rPr>
          <w:sz w:val="24"/>
          <w:szCs w:val="24"/>
          <w:rtl w:val="0"/>
        </w:rPr>
        <w:t xml:space="preserve">: Navigating local immigration tracks to secure physical business residency passes.</w:t>
      </w:r>
    </w:p>
    <w:p w:rsidR="00000000" w:rsidDel="00000000" w:rsidP="00000000" w:rsidRDefault="00000000" w:rsidRPr="00000000" w14:paraId="0000003C">
      <w:pPr>
        <w:numPr>
          <w:ilvl w:val="0"/>
          <w:numId w:val="1"/>
        </w:numPr>
        <w:spacing w:after="420" w:before="0" w:beforeAutospacing="0" w:lineRule="auto"/>
        <w:ind w:left="720" w:hanging="360"/>
      </w:pPr>
      <w:r w:rsidDel="00000000" w:rsidR="00000000" w:rsidRPr="00000000">
        <w:rPr>
          <w:b w:val="1"/>
          <w:bCs w:val="1"/>
          <w:sz w:val="24"/>
          <w:szCs w:val="24"/>
          <w:rtl w:val="0"/>
        </w:rPr>
        <w:t xml:space="preserve">Specialized Banking &amp; Merchant Support</w:t>
      </w:r>
      <w:r w:rsidDel="00000000" w:rsidR="00000000" w:rsidRPr="00000000">
        <w:rPr>
          <w:sz w:val="24"/>
          <w:szCs w:val="24"/>
          <w:rtl w:val="0"/>
        </w:rPr>
        <w:t xml:space="preserve">: Customized deployment for high-volume payment gateways and multi-currency merchant lines.</w:t>
      </w:r>
      <w:r w:rsidDel="00000000" w:rsidR="00000000" w:rsidRPr="00000000">
        <w:rPr>
          <w:rtl w:val="0"/>
        </w:rPr>
      </w:r>
    </w:p>
    <w:p w:rsidR="00000000" w:rsidDel="00000000" w:rsidP="00000000" w:rsidRDefault="00000000" w:rsidRPr="00000000" w14:paraId="0000003D">
      <w:pPr>
        <w:spacing w:after="180" w:before="360" w:lineRule="auto"/>
        <w:rPr>
          <w:sz w:val="30"/>
          <w:szCs w:val="30"/>
        </w:rPr>
      </w:pPr>
      <w:r w:rsidDel="00000000" w:rsidR="00000000" w:rsidRPr="00000000">
        <w:rPr>
          <w:sz w:val="30"/>
          <w:szCs w:val="30"/>
          <w:rtl w:val="0"/>
        </w:rPr>
        <w:t xml:space="preserve">Frequently Asked Questions</w:t>
      </w:r>
    </w:p>
    <w:p w:rsidR="00000000" w:rsidDel="00000000" w:rsidP="00000000" w:rsidRDefault="00000000" w:rsidRPr="00000000" w14:paraId="0000003E">
      <w:pPr>
        <w:spacing w:after="180" w:before="360" w:lineRule="auto"/>
        <w:rPr>
          <w:b w:val="1"/>
          <w:bCs w:val="1"/>
          <w:sz w:val="24"/>
          <w:szCs w:val="24"/>
        </w:rPr>
      </w:pPr>
      <w:r w:rsidDel="00000000" w:rsidR="00000000" w:rsidRPr="00000000">
        <w:rPr>
          <w:b w:val="1"/>
          <w:bCs w:val="1"/>
          <w:sz w:val="24"/>
          <w:szCs w:val="24"/>
          <w:rtl w:val="0"/>
        </w:rPr>
        <w:t xml:space="preserve">What is included in the base company registration price?</w:t>
      </w:r>
    </w:p>
    <w:p w:rsidR="00000000" w:rsidDel="00000000" w:rsidP="00000000" w:rsidRDefault="00000000" w:rsidRPr="00000000" w14:paraId="0000003F">
      <w:pPr>
        <w:spacing w:after="240" w:before="180" w:lineRule="auto"/>
        <w:rPr>
          <w:sz w:val="24"/>
          <w:szCs w:val="24"/>
        </w:rPr>
      </w:pPr>
      <w:r w:rsidDel="00000000" w:rsidR="00000000" w:rsidRPr="00000000">
        <w:rPr>
          <w:sz w:val="24"/>
          <w:szCs w:val="24"/>
          <w:rtl w:val="0"/>
        </w:rPr>
        <w:t xml:space="preserve">Every single registration framework we deploy includes complete corporate name verification, full document architecture preparation, all initial government filing fees, your local registered agent allocation, a physical registered office address, and the final Certificate of Incorporation. Specific advanced jurisdictions also feature a mandatory local company secretary as standard.</w:t>
      </w:r>
    </w:p>
    <w:p w:rsidR="00000000" w:rsidDel="00000000" w:rsidP="00000000" w:rsidRDefault="00000000" w:rsidRPr="00000000" w14:paraId="00000040">
      <w:pPr>
        <w:spacing w:after="180" w:before="360" w:lineRule="auto"/>
        <w:rPr>
          <w:b w:val="1"/>
          <w:bCs w:val="1"/>
          <w:sz w:val="24"/>
          <w:szCs w:val="24"/>
        </w:rPr>
      </w:pPr>
      <w:r w:rsidDel="00000000" w:rsidR="00000000" w:rsidRPr="00000000">
        <w:rPr>
          <w:b w:val="1"/>
          <w:bCs w:val="1"/>
          <w:sz w:val="24"/>
          <w:szCs w:val="24"/>
          <w:rtl w:val="0"/>
        </w:rPr>
        <w:t xml:space="preserve">Are there hidden fees or unexpected renewal bills?</w:t>
      </w:r>
    </w:p>
    <w:p w:rsidR="00000000" w:rsidDel="00000000" w:rsidP="00000000" w:rsidRDefault="00000000" w:rsidRPr="00000000" w14:paraId="00000041">
      <w:pPr>
        <w:spacing w:after="240" w:before="180" w:lineRule="auto"/>
        <w:rPr>
          <w:sz w:val="24"/>
          <w:szCs w:val="24"/>
        </w:rPr>
      </w:pPr>
      <w:r w:rsidDel="00000000" w:rsidR="00000000" w:rsidRPr="00000000">
        <w:rPr>
          <w:sz w:val="24"/>
          <w:szCs w:val="24"/>
          <w:rtl w:val="0"/>
        </w:rPr>
        <w:t xml:space="preserve">No. We outline all corporate fees clearly upfront. This includes initial state registration expenses, subsequent annual government renewal costs, and third party filing fees. If a specific trading model requires a localized regulatory license or custom structural addition, our advisory team highlights that specific budget before any work begins on your file.</w:t>
      </w:r>
    </w:p>
    <w:p w:rsidR="00000000" w:rsidDel="00000000" w:rsidP="00000000" w:rsidRDefault="00000000" w:rsidRPr="00000000" w14:paraId="00000042">
      <w:pPr>
        <w:spacing w:after="180" w:before="360" w:lineRule="auto"/>
        <w:rPr>
          <w:b w:val="1"/>
          <w:bCs w:val="1"/>
          <w:sz w:val="24"/>
          <w:szCs w:val="24"/>
        </w:rPr>
      </w:pPr>
      <w:r w:rsidDel="00000000" w:rsidR="00000000" w:rsidRPr="00000000">
        <w:rPr>
          <w:b w:val="1"/>
          <w:bCs w:val="1"/>
          <w:sz w:val="24"/>
          <w:szCs w:val="24"/>
          <w:rtl w:val="0"/>
        </w:rPr>
        <w:t xml:space="preserve">Why do registration costs vary so much by country?</w:t>
      </w:r>
    </w:p>
    <w:p w:rsidR="00000000" w:rsidDel="00000000" w:rsidP="00000000" w:rsidRDefault="00000000" w:rsidRPr="00000000" w14:paraId="00000043">
      <w:pPr>
        <w:spacing w:after="240" w:before="180" w:lineRule="auto"/>
        <w:rPr/>
      </w:pPr>
      <w:r w:rsidDel="00000000" w:rsidR="00000000" w:rsidRPr="00000000">
        <w:rPr>
          <w:sz w:val="24"/>
          <w:szCs w:val="24"/>
          <w:rtl w:val="0"/>
        </w:rPr>
        <w:t xml:space="preserve">Sovereign registries operate with entirely independent cost schedules, compliance verification steps, and local physical office mandates. A streamlined Seychelles IBC operates with low state filing rules, whereas a Singapore Pte Ltd requires ongoing local director structures. A Cayman Islands institutional structure involves extensive background vetting and higher state fees, which shapes its pricing model.</w:t>
      </w:r>
      <w:r w:rsidDel="00000000" w:rsidR="00000000" w:rsidRPr="00000000">
        <w:rPr>
          <w:rtl w:val="0"/>
        </w:rPr>
      </w:r>
    </w:p>
    <w:p w:rsidR="00000000" w:rsidDel="00000000" w:rsidP="00000000" w:rsidRDefault="00000000" w:rsidRPr="00000000" w14:paraId="00000044">
      <w:pPr>
        <w:spacing w:after="180" w:before="360" w:lineRule="auto"/>
        <w:rPr>
          <w:sz w:val="30"/>
          <w:szCs w:val="30"/>
        </w:rPr>
      </w:pPr>
      <w:r w:rsidDel="00000000" w:rsidR="00000000" w:rsidRPr="00000000">
        <w:rPr>
          <w:sz w:val="30"/>
          <w:szCs w:val="30"/>
          <w:rtl w:val="0"/>
        </w:rPr>
        <w:t xml:space="preserve">Deploy Your International Structure</w:t>
      </w:r>
    </w:p>
    <w:p w:rsidR="00000000" w:rsidDel="00000000" w:rsidP="00000000" w:rsidRDefault="00000000" w:rsidRPr="00000000" w14:paraId="00000045">
      <w:pPr>
        <w:spacing w:after="240" w:before="180" w:lineRule="auto"/>
        <w:rPr>
          <w:sz w:val="24"/>
          <w:szCs w:val="24"/>
        </w:rPr>
      </w:pPr>
      <w:r w:rsidDel="00000000" w:rsidR="00000000" w:rsidRPr="00000000">
        <w:rPr>
          <w:sz w:val="24"/>
          <w:szCs w:val="24"/>
          <w:rtl w:val="0"/>
        </w:rPr>
        <w:t xml:space="preserve">Ready to establish your global business footprint with complete financial clarity? Select the ideal destination from our </w:t>
      </w:r>
      <w:r w:rsidDel="00000000" w:rsidR="00000000" w:rsidRPr="00000000">
        <w:rPr>
          <w:b w:val="1"/>
          <w:bCs w:val="1"/>
          <w:sz w:val="24"/>
          <w:szCs w:val="24"/>
          <w:rtl w:val="0"/>
        </w:rPr>
        <w:t xml:space="preserve">Company Registration hub</w:t>
      </w:r>
      <w:r w:rsidDel="00000000" w:rsidR="00000000" w:rsidRPr="00000000">
        <w:rPr>
          <w:sz w:val="24"/>
          <w:szCs w:val="24"/>
          <w:rtl w:val="0"/>
        </w:rPr>
        <w:t xml:space="preserve"> to secure a detailed quote, or evaluate our pre-vetted options via our </w:t>
      </w:r>
      <w:r w:rsidDel="00000000" w:rsidR="00000000" w:rsidRPr="00000000">
        <w:rPr>
          <w:b w:val="1"/>
          <w:bCs w:val="1"/>
          <w:sz w:val="24"/>
          <w:szCs w:val="24"/>
          <w:rtl w:val="0"/>
        </w:rPr>
        <w:t xml:space="preserve">Ready-Made Companies</w:t>
      </w:r>
      <w:r w:rsidDel="00000000" w:rsidR="00000000" w:rsidRPr="00000000">
        <w:rPr>
          <w:sz w:val="24"/>
          <w:szCs w:val="24"/>
          <w:rtl w:val="0"/>
        </w:rPr>
        <w:t xml:space="preserve"> portfolio.</w:t>
      </w:r>
    </w:p>
    <w:p w:rsidR="00000000" w:rsidDel="00000000" w:rsidP="00000000" w:rsidRDefault="00000000" w:rsidRPr="00000000" w14:paraId="00000046">
      <w:pPr>
        <w:spacing w:after="240" w:before="180" w:lineRule="auto"/>
        <w:rPr>
          <w:sz w:val="24"/>
          <w:szCs w:val="24"/>
        </w:rPr>
      </w:pPr>
      <w:r w:rsidDel="00000000" w:rsidR="00000000" w:rsidRPr="00000000">
        <w:rPr>
          <w:sz w:val="24"/>
          <w:szCs w:val="24"/>
          <w:rtl w:val="0"/>
        </w:rPr>
        <w:t xml:space="preserve">If you need professional guidance to narrow down your options, talk to our consulting team today. We will analyze your cross-border trade flows and build an itemized quote tailored specifically to your scaling timeline.</w:t>
      </w:r>
    </w:p>
    <w:p w:rsidR="00000000" w:rsidDel="00000000" w:rsidP="00000000" w:rsidRDefault="00000000" w:rsidRPr="00000000" w14:paraId="0000004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