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80" w:lineRule="auto"/>
        <w:rPr>
          <w:b w:val="1"/>
          <w:bCs w:val="1"/>
          <w:sz w:val="24"/>
          <w:szCs w:val="24"/>
        </w:rPr>
      </w:pPr>
      <w:r w:rsidDel="00000000" w:rsidR="00000000" w:rsidRPr="00000000">
        <w:rPr>
          <w:b w:val="1"/>
          <w:bCs w:val="1"/>
          <w:sz w:val="24"/>
          <w:szCs w:val="24"/>
          <w:rtl w:val="0"/>
        </w:rPr>
        <w:t xml:space="preserve">Page 5 of 30: Malaysia Company Registration</w:t>
      </w:r>
    </w:p>
    <w:p w:rsidR="00000000" w:rsidDel="00000000" w:rsidP="00000000" w:rsidRDefault="00000000" w:rsidRPr="00000000" w14:paraId="00000002">
      <w:pPr>
        <w:spacing w:after="180" w:before="360" w:lineRule="auto"/>
        <w:rPr>
          <w:sz w:val="30"/>
          <w:szCs w:val="30"/>
        </w:rPr>
      </w:pPr>
      <w:r w:rsidDel="00000000" w:rsidR="00000000" w:rsidRPr="00000000">
        <w:rPr>
          <w:sz w:val="30"/>
          <w:szCs w:val="30"/>
          <w:rtl w:val="0"/>
        </w:rPr>
        <w:t xml:space="preserve">SEO Metadata</w:t>
      </w:r>
    </w:p>
    <w:tbl>
      <w:tblPr>
        <w:tblStyle w:val="Table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78.7148344410389"/>
        <w:gridCol w:w="7246.796976582584"/>
        <w:tblGridChange w:id="0">
          <w:tblGrid>
            <w:gridCol w:w="1778.7148344410389"/>
            <w:gridCol w:w="7246.796976582584"/>
          </w:tblGrid>
        </w:tblGridChange>
      </w:tblGrid>
      <w:tr>
        <w:trPr>
          <w:cantSplit w:val="0"/>
          <w:trHeight w:val="50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3">
            <w:pPr>
              <w:spacing w:after="180" w:before="60" w:lineRule="auto"/>
              <w:jc w:val="center"/>
              <w:rPr>
                <w:sz w:val="21"/>
                <w:szCs w:val="21"/>
              </w:rPr>
            </w:pPr>
            <w:r w:rsidDel="00000000" w:rsidR="00000000" w:rsidRPr="00000000">
              <w:rPr>
                <w:b w:val="1"/>
                <w:bCs w:val="1"/>
                <w:sz w:val="21"/>
                <w:szCs w:val="21"/>
                <w:rtl w:val="0"/>
              </w:rPr>
              <w:t xml:space="preserve">Element</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4">
            <w:pPr>
              <w:spacing w:after="180" w:before="60" w:lineRule="auto"/>
              <w:jc w:val="center"/>
              <w:rPr>
                <w:sz w:val="21"/>
                <w:szCs w:val="21"/>
              </w:rPr>
            </w:pPr>
            <w:r w:rsidDel="00000000" w:rsidR="00000000" w:rsidRPr="00000000">
              <w:rPr>
                <w:b w:val="1"/>
                <w:bCs w:val="1"/>
                <w:sz w:val="21"/>
                <w:szCs w:val="21"/>
                <w:rtl w:val="0"/>
              </w:rPr>
              <w:t xml:space="preserve">Value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spacing w:after="180" w:before="60" w:lineRule="auto"/>
              <w:rPr>
                <w:sz w:val="21"/>
                <w:szCs w:val="21"/>
              </w:rPr>
            </w:pPr>
            <w:r w:rsidDel="00000000" w:rsidR="00000000" w:rsidRPr="00000000">
              <w:rPr>
                <w:b w:val="1"/>
                <w:bCs w:val="1"/>
                <w:sz w:val="21"/>
                <w:szCs w:val="21"/>
                <w:rtl w:val="0"/>
              </w:rPr>
              <w:t xml:space="preserve">URL</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spacing w:after="180" w:before="60" w:lineRule="auto"/>
              <w:rPr>
                <w:sz w:val="21"/>
                <w:szCs w:val="21"/>
              </w:rPr>
            </w:pPr>
            <w:r w:rsidDel="00000000" w:rsidR="00000000" w:rsidRPr="00000000">
              <w:rPr>
                <w:rFonts w:ascii="Courier New" w:cs="Courier New" w:eastAsia="Courier New" w:hAnsi="Courier New"/>
                <w:color w:val="188038"/>
                <w:sz w:val="21"/>
                <w:szCs w:val="21"/>
                <w:rtl w:val="0"/>
              </w:rPr>
              <w:t xml:space="preserve">/services/malaysia-company</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spacing w:after="180" w:before="60" w:lineRule="auto"/>
              <w:rPr>
                <w:sz w:val="21"/>
                <w:szCs w:val="21"/>
              </w:rPr>
            </w:pPr>
            <w:r w:rsidDel="00000000" w:rsidR="00000000" w:rsidRPr="00000000">
              <w:rPr>
                <w:b w:val="1"/>
                <w:bCs w:val="1"/>
                <w:sz w:val="21"/>
                <w:szCs w:val="21"/>
                <w:rtl w:val="0"/>
              </w:rPr>
              <w:t xml:space="preserve">Meta Title</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spacing w:after="180" w:before="60" w:lineRule="auto"/>
              <w:rPr>
                <w:sz w:val="21"/>
                <w:szCs w:val="21"/>
              </w:rPr>
            </w:pPr>
            <w:r w:rsidDel="00000000" w:rsidR="00000000" w:rsidRPr="00000000">
              <w:rPr>
                <w:sz w:val="21"/>
                <w:szCs w:val="21"/>
                <w:rtl w:val="0"/>
              </w:rPr>
              <w:t xml:space="preserve">Malaysia Company Registration | LAINEXUS</w:t>
            </w:r>
          </w:p>
        </w:tc>
      </w:tr>
      <w:tr>
        <w:trPr>
          <w:cantSplit w:val="0"/>
          <w:trHeight w:val="74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spacing w:after="180" w:before="60" w:lineRule="auto"/>
              <w:rPr>
                <w:sz w:val="21"/>
                <w:szCs w:val="21"/>
              </w:rPr>
            </w:pPr>
            <w:r w:rsidDel="00000000" w:rsidR="00000000" w:rsidRPr="00000000">
              <w:rPr>
                <w:b w:val="1"/>
                <w:bCs w:val="1"/>
                <w:sz w:val="21"/>
                <w:szCs w:val="21"/>
                <w:rtl w:val="0"/>
              </w:rPr>
              <w:t xml:space="preserve">Meta Description</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spacing w:after="180" w:before="60" w:lineRule="auto"/>
              <w:rPr>
                <w:sz w:val="21"/>
                <w:szCs w:val="21"/>
              </w:rPr>
            </w:pPr>
            <w:r w:rsidDel="00000000" w:rsidR="00000000" w:rsidRPr="00000000">
              <w:rPr>
                <w:sz w:val="21"/>
                <w:szCs w:val="21"/>
                <w:rtl w:val="0"/>
              </w:rPr>
              <w:t xml:space="preserve">Set up your company in Malaysia with full remote support, from filings to bank account opening.</w:t>
            </w:r>
          </w:p>
        </w:tc>
      </w:tr>
      <w:tr>
        <w:trPr>
          <w:cantSplit w:val="0"/>
          <w:trHeight w:val="74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spacing w:after="180" w:before="60" w:lineRule="auto"/>
              <w:rPr>
                <w:sz w:val="21"/>
                <w:szCs w:val="21"/>
              </w:rPr>
            </w:pPr>
            <w:r w:rsidDel="00000000" w:rsidR="00000000" w:rsidRPr="00000000">
              <w:rPr>
                <w:b w:val="1"/>
                <w:bCs w:val="1"/>
                <w:sz w:val="21"/>
                <w:szCs w:val="21"/>
                <w:rtl w:val="0"/>
              </w:rPr>
              <w:t xml:space="preserve">Primary Keyword</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spacing w:after="180" w:before="60" w:lineRule="auto"/>
              <w:rPr>
                <w:sz w:val="21"/>
                <w:szCs w:val="21"/>
              </w:rPr>
            </w:pPr>
            <w:r w:rsidDel="00000000" w:rsidR="00000000" w:rsidRPr="00000000">
              <w:rPr>
                <w:sz w:val="21"/>
                <w:szCs w:val="21"/>
                <w:rtl w:val="0"/>
              </w:rPr>
              <w:t xml:space="preserve">Malaysia company formation</w:t>
            </w:r>
          </w:p>
        </w:tc>
      </w:tr>
      <w:tr>
        <w:trPr>
          <w:cantSplit w:val="0"/>
          <w:trHeight w:val="50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spacing w:after="180" w:before="60" w:lineRule="auto"/>
              <w:rPr>
                <w:sz w:val="21"/>
                <w:szCs w:val="21"/>
              </w:rPr>
            </w:pPr>
            <w:r w:rsidDel="00000000" w:rsidR="00000000" w:rsidRPr="00000000">
              <w:rPr>
                <w:b w:val="1"/>
                <w:bCs w:val="1"/>
                <w:sz w:val="21"/>
                <w:szCs w:val="21"/>
                <w:rtl w:val="0"/>
              </w:rPr>
              <w:t xml:space="preserve">Search Intent</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spacing w:after="180" w:before="60" w:lineRule="auto"/>
              <w:rPr>
                <w:sz w:val="21"/>
                <w:szCs w:val="21"/>
              </w:rPr>
            </w:pPr>
            <w:r w:rsidDel="00000000" w:rsidR="00000000" w:rsidRPr="00000000">
              <w:rPr>
                <w:sz w:val="21"/>
                <w:szCs w:val="21"/>
                <w:rtl w:val="0"/>
              </w:rPr>
              <w:t xml:space="preserve">Transactional</w:t>
            </w:r>
          </w:p>
        </w:tc>
      </w:tr>
      <w:tr>
        <w:trPr>
          <w:cantSplit w:val="0"/>
          <w:trHeight w:val="50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spacing w:after="180" w:before="60" w:lineRule="auto"/>
              <w:rPr>
                <w:sz w:val="21"/>
                <w:szCs w:val="21"/>
              </w:rPr>
            </w:pPr>
            <w:r w:rsidDel="00000000" w:rsidR="00000000" w:rsidRPr="00000000">
              <w:rPr>
                <w:b w:val="1"/>
                <w:bCs w:val="1"/>
                <w:sz w:val="21"/>
                <w:szCs w:val="21"/>
                <w:rtl w:val="0"/>
              </w:rPr>
              <w:t xml:space="preserve">Word Count</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spacing w:after="180" w:before="60" w:lineRule="auto"/>
              <w:rPr>
                <w:sz w:val="21"/>
                <w:szCs w:val="21"/>
              </w:rPr>
            </w:pPr>
            <w:r w:rsidDel="00000000" w:rsidR="00000000" w:rsidRPr="00000000">
              <w:rPr>
                <w:sz w:val="21"/>
                <w:szCs w:val="21"/>
                <w:rtl w:val="0"/>
              </w:rPr>
              <w:t xml:space="preserve">820 words</w:t>
            </w:r>
          </w:p>
        </w:tc>
      </w:tr>
      <w:tr>
        <w:trPr>
          <w:cantSplit w:val="0"/>
          <w:trHeight w:val="740" w:hRule="atLeast"/>
          <w:tblHeader w:val="0"/>
        </w:trPr>
        <w:tc>
          <w:tcPr>
            <w:tcBorders>
              <w:top w:color="000000" w:space="0" w:sz="4" w:val="single"/>
              <w:left w:color="000000" w:space="0" w:sz="4" w:val="single"/>
              <w:bottom w:color="0a0a0a"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spacing w:after="180" w:before="60" w:lineRule="auto"/>
              <w:rPr>
                <w:sz w:val="21"/>
                <w:szCs w:val="21"/>
              </w:rPr>
            </w:pPr>
            <w:r w:rsidDel="00000000" w:rsidR="00000000" w:rsidRPr="00000000">
              <w:rPr>
                <w:b w:val="1"/>
                <w:bCs w:val="1"/>
                <w:sz w:val="21"/>
                <w:szCs w:val="21"/>
                <w:rtl w:val="0"/>
              </w:rPr>
              <w:t xml:space="preserve">Schema Markup</w:t>
            </w:r>
            <w:r w:rsidDel="00000000" w:rsidR="00000000" w:rsidRPr="00000000">
              <w:rPr>
                <w:rtl w:val="0"/>
              </w:rPr>
            </w:r>
          </w:p>
        </w:tc>
        <w:tc>
          <w:tcPr>
            <w:tcBorders>
              <w:top w:color="000000" w:space="0" w:sz="4" w:val="single"/>
              <w:left w:color="000000" w:space="0" w:sz="4" w:val="single"/>
              <w:bottom w:color="0a0a0a"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spacing w:after="180" w:before="60" w:lineRule="auto"/>
              <w:rPr>
                <w:sz w:val="21"/>
                <w:szCs w:val="21"/>
              </w:rPr>
            </w:pPr>
            <w:r w:rsidDel="00000000" w:rsidR="00000000" w:rsidRPr="00000000">
              <w:rPr>
                <w:sz w:val="21"/>
                <w:szCs w:val="21"/>
                <w:rtl w:val="0"/>
              </w:rPr>
              <w:t xml:space="preserve">Service schema + FAQ schema</w:t>
            </w:r>
          </w:p>
        </w:tc>
      </w:tr>
    </w:tbl>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180" w:before="360" w:lineRule="auto"/>
        <w:rPr>
          <w:sz w:val="30"/>
          <w:szCs w:val="30"/>
        </w:rPr>
      </w:pPr>
      <w:r w:rsidDel="00000000" w:rsidR="00000000" w:rsidRPr="00000000">
        <w:rPr>
          <w:sz w:val="30"/>
          <w:szCs w:val="30"/>
          <w:rtl w:val="0"/>
        </w:rPr>
        <w:t xml:space="preserve">Register Your Company in Malaysia</w:t>
      </w:r>
    </w:p>
    <w:p w:rsidR="00000000" w:rsidDel="00000000" w:rsidP="00000000" w:rsidRDefault="00000000" w:rsidRPr="00000000" w14:paraId="00000015">
      <w:pPr>
        <w:spacing w:after="240" w:before="180" w:lineRule="auto"/>
        <w:rPr>
          <w:sz w:val="24"/>
          <w:szCs w:val="24"/>
        </w:rPr>
      </w:pPr>
      <w:r w:rsidDel="00000000" w:rsidR="00000000" w:rsidRPr="00000000">
        <w:rPr>
          <w:sz w:val="24"/>
          <w:szCs w:val="24"/>
          <w:rtl w:val="0"/>
        </w:rPr>
        <w:t xml:space="preserve">If you have evaluated alternative Asian financial capitals like Hong Kong or Singapore and determined that initial structural setup budgets or ongoing commercial overhead are restrictive, Malaysia provides a powerful, strategic alternative. The nation features a highly predictable regulatory landscape, aggressive state-backed incentives for foreign capital, and operational infrastructure costs that represent a small fraction of what you would deploy in its more expensive geographic neighbors.</w:t>
      </w:r>
    </w:p>
    <w:p w:rsidR="00000000" w:rsidDel="00000000" w:rsidP="00000000" w:rsidRDefault="00000000" w:rsidRPr="00000000" w14:paraId="00000016">
      <w:pPr>
        <w:spacing w:after="240" w:before="180" w:lineRule="auto"/>
        <w:rPr>
          <w:sz w:val="24"/>
          <w:szCs w:val="24"/>
        </w:rPr>
      </w:pPr>
      <w:r w:rsidDel="00000000" w:rsidR="00000000" w:rsidRPr="00000000">
        <w:rPr>
          <w:sz w:val="24"/>
          <w:szCs w:val="24"/>
          <w:rtl w:val="0"/>
        </w:rPr>
        <w:t xml:space="preserve">The execution of a seamless </w:t>
      </w:r>
      <w:r w:rsidDel="00000000" w:rsidR="00000000" w:rsidRPr="00000000">
        <w:rPr>
          <w:b w:val="1"/>
          <w:bCs w:val="1"/>
          <w:sz w:val="24"/>
          <w:szCs w:val="24"/>
          <w:rtl w:val="0"/>
        </w:rPr>
        <w:t xml:space="preserve">Malaysia company formation</w:t>
      </w:r>
      <w:r w:rsidDel="00000000" w:rsidR="00000000" w:rsidRPr="00000000">
        <w:rPr>
          <w:sz w:val="24"/>
          <w:szCs w:val="24"/>
          <w:rtl w:val="0"/>
        </w:rPr>
        <w:t xml:space="preserve"> is handled through the central corporate registry, known as the Companies Commission of Malaysia (SSM). This digital filing system allows the global advisory team at LAINEXUS to coordinate your complete incorporation lifecycle remotely, eliminating the need for international travel during the state registry phase.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180" w:before="360" w:lineRule="auto"/>
        <w:rPr>
          <w:sz w:val="30"/>
          <w:szCs w:val="30"/>
        </w:rPr>
      </w:pPr>
      <w:r w:rsidDel="00000000" w:rsidR="00000000" w:rsidRPr="00000000">
        <w:rPr>
          <w:sz w:val="30"/>
          <w:szCs w:val="30"/>
          <w:rtl w:val="0"/>
        </w:rPr>
        <w:t xml:space="preserve">Strategic Advantages of the Malaysian Marketplace</w:t>
      </w:r>
    </w:p>
    <w:p w:rsidR="00000000" w:rsidDel="00000000" w:rsidP="00000000" w:rsidRDefault="00000000" w:rsidRPr="00000000" w14:paraId="00000019">
      <w:pPr>
        <w:spacing w:after="240" w:before="180" w:lineRule="auto"/>
        <w:rPr>
          <w:sz w:val="24"/>
          <w:szCs w:val="24"/>
        </w:rPr>
      </w:pPr>
      <w:r w:rsidDel="00000000" w:rsidR="00000000" w:rsidRPr="00000000">
        <w:rPr>
          <w:sz w:val="24"/>
          <w:szCs w:val="24"/>
          <w:rtl w:val="0"/>
        </w:rPr>
        <w:t xml:space="preserve">Establishing a business footprint in Malaysia provides digital service providers, cross-border e-commerce brands, and international logistics operations an institutional base with highly competitive asset maintenance parameters.</w:t>
      </w:r>
    </w:p>
    <w:p w:rsidR="00000000" w:rsidDel="00000000" w:rsidP="00000000" w:rsidRDefault="00000000" w:rsidRPr="00000000" w14:paraId="0000001A">
      <w:pPr>
        <w:spacing w:after="180" w:before="360" w:lineRule="auto"/>
        <w:rPr>
          <w:sz w:val="30"/>
          <w:szCs w:val="30"/>
        </w:rPr>
      </w:pPr>
      <w:r w:rsidDel="00000000" w:rsidR="00000000" w:rsidRPr="00000000">
        <w:rPr>
          <w:sz w:val="30"/>
          <w:szCs w:val="30"/>
          <w:rtl w:val="0"/>
        </w:rPr>
        <w:t xml:space="preserve">Core Jurisdictional Benefits</w:t>
      </w:r>
    </w:p>
    <w:p w:rsidR="00000000" w:rsidDel="00000000" w:rsidP="00000000" w:rsidRDefault="00000000" w:rsidRPr="00000000" w14:paraId="0000001B">
      <w:pPr>
        <w:numPr>
          <w:ilvl w:val="0"/>
          <w:numId w:val="1"/>
        </w:numPr>
        <w:spacing w:after="0" w:afterAutospacing="0" w:before="180" w:lineRule="auto"/>
        <w:ind w:left="720" w:hanging="360"/>
      </w:pPr>
      <w:r w:rsidDel="00000000" w:rsidR="00000000" w:rsidRPr="00000000">
        <w:rPr>
          <w:b w:val="1"/>
          <w:bCs w:val="1"/>
          <w:sz w:val="24"/>
          <w:szCs w:val="24"/>
          <w:rtl w:val="0"/>
        </w:rPr>
        <w:t xml:space="preserve">Drastically Lower Operational Overhead</w:t>
      </w:r>
      <w:r w:rsidDel="00000000" w:rsidR="00000000" w:rsidRPr="00000000">
        <w:rPr>
          <w:sz w:val="24"/>
          <w:szCs w:val="24"/>
          <w:rtl w:val="0"/>
        </w:rPr>
        <w:t xml:space="preserve">: High-tier commercial real estate leases inside Kuala Lumpur's central business district trade significantly below regional equivalents.</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b w:val="1"/>
          <w:bCs w:val="1"/>
          <w:sz w:val="24"/>
          <w:szCs w:val="24"/>
          <w:rtl w:val="0"/>
        </w:rPr>
        <w:t xml:space="preserve">Cost-Efficient Local Talent</w:t>
      </w:r>
      <w:r w:rsidDel="00000000" w:rsidR="00000000" w:rsidRPr="00000000">
        <w:rPr>
          <w:sz w:val="24"/>
          <w:szCs w:val="24"/>
          <w:rtl w:val="0"/>
        </w:rPr>
        <w:t xml:space="preserve">: Direct access to a highly competitive, deeply technical, and fully bilingual workforce fluent in English and Malay.</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b w:val="1"/>
          <w:bCs w:val="1"/>
          <w:sz w:val="24"/>
          <w:szCs w:val="24"/>
          <w:rtl w:val="0"/>
        </w:rPr>
        <w:t xml:space="preserve">ASEAN Trade Passporting</w:t>
      </w:r>
      <w:r w:rsidDel="00000000" w:rsidR="00000000" w:rsidRPr="00000000">
        <w:rPr>
          <w:sz w:val="24"/>
          <w:szCs w:val="24"/>
          <w:rtl w:val="0"/>
        </w:rPr>
        <w:t xml:space="preserve">: Active foundational membership within the ASEAN bloc, unlocking zero-tariff trade avenues servicing more than 660 million consumers.</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b w:val="1"/>
          <w:bCs w:val="1"/>
          <w:sz w:val="24"/>
          <w:szCs w:val="24"/>
          <w:rtl w:val="0"/>
        </w:rPr>
        <w:t xml:space="preserve">Tiered Corporate Taxation</w:t>
      </w:r>
      <w:r w:rsidDel="00000000" w:rsidR="00000000" w:rsidRPr="00000000">
        <w:rPr>
          <w:sz w:val="24"/>
          <w:szCs w:val="24"/>
          <w:rtl w:val="0"/>
        </w:rPr>
        <w:t xml:space="preserve">: Regulated by the Inland Revenue Board of Malaysia (LHDN), standard company structures profit from a highly stable fiscal system. Small and Medium Enterprises (SMEs) with paid-up capital under MYR 2.5 million enjoy a preferential tax bracket of </w:t>
      </w:r>
      <w:r w:rsidDel="00000000" w:rsidR="00000000" w:rsidRPr="00000000">
        <w:rPr>
          <w:b w:val="1"/>
          <w:bCs w:val="1"/>
          <w:sz w:val="24"/>
          <w:szCs w:val="24"/>
          <w:rtl w:val="0"/>
        </w:rPr>
        <w:t xml:space="preserve">15% on their initial MYR 150,000</w:t>
      </w:r>
      <w:r w:rsidDel="00000000" w:rsidR="00000000" w:rsidRPr="00000000">
        <w:rPr>
          <w:sz w:val="24"/>
          <w:szCs w:val="24"/>
          <w:rtl w:val="0"/>
        </w:rPr>
        <w:t xml:space="preserve"> of chargeable income, rising to </w:t>
      </w:r>
      <w:r w:rsidDel="00000000" w:rsidR="00000000" w:rsidRPr="00000000">
        <w:rPr>
          <w:b w:val="1"/>
          <w:bCs w:val="1"/>
          <w:sz w:val="24"/>
          <w:szCs w:val="24"/>
          <w:rtl w:val="0"/>
        </w:rPr>
        <w:t xml:space="preserve">17% on the next MYR 450,000</w:t>
      </w:r>
      <w:r w:rsidDel="00000000" w:rsidR="00000000" w:rsidRPr="00000000">
        <w:rPr>
          <w:sz w:val="24"/>
          <w:szCs w:val="24"/>
          <w:rtl w:val="0"/>
        </w:rPr>
        <w:t xml:space="preserve">, with a flat benchmark cap of </w:t>
      </w:r>
      <w:r w:rsidDel="00000000" w:rsidR="00000000" w:rsidRPr="00000000">
        <w:rPr>
          <w:b w:val="1"/>
          <w:bCs w:val="1"/>
          <w:sz w:val="24"/>
          <w:szCs w:val="24"/>
          <w:rtl w:val="0"/>
        </w:rPr>
        <w:t xml:space="preserve">24%</w:t>
      </w:r>
      <w:r w:rsidDel="00000000" w:rsidR="00000000" w:rsidRPr="00000000">
        <w:rPr>
          <w:sz w:val="24"/>
          <w:szCs w:val="24"/>
          <w:rtl w:val="0"/>
        </w:rPr>
        <w:t xml:space="preserve"> on all subsequent net earnings.</w:t>
      </w:r>
    </w:p>
    <w:p w:rsidR="00000000" w:rsidDel="00000000" w:rsidP="00000000" w:rsidRDefault="00000000" w:rsidRPr="00000000" w14:paraId="0000001F">
      <w:pPr>
        <w:numPr>
          <w:ilvl w:val="0"/>
          <w:numId w:val="1"/>
        </w:numPr>
        <w:spacing w:after="420" w:before="0" w:beforeAutospacing="0" w:lineRule="auto"/>
        <w:ind w:left="720" w:hanging="360"/>
      </w:pPr>
      <w:r w:rsidDel="00000000" w:rsidR="00000000" w:rsidRPr="00000000">
        <w:rPr>
          <w:b w:val="1"/>
          <w:bCs w:val="1"/>
          <w:sz w:val="24"/>
          <w:szCs w:val="24"/>
          <w:rtl w:val="0"/>
        </w:rPr>
        <w:t xml:space="preserve">Advanced Commercial Infrastructure</w:t>
      </w:r>
      <w:r w:rsidDel="00000000" w:rsidR="00000000" w:rsidRPr="00000000">
        <w:rPr>
          <w:sz w:val="24"/>
          <w:szCs w:val="24"/>
          <w:rtl w:val="0"/>
        </w:rPr>
        <w:t xml:space="preserve">: Deep-water logistical ports paired with highly modern telecommunications systems built to support complex software and e-commerce models.</w:t>
      </w:r>
      <w:r w:rsidDel="00000000" w:rsidR="00000000" w:rsidRPr="00000000">
        <w:rPr>
          <w:rtl w:val="0"/>
        </w:rPr>
      </w:r>
    </w:p>
    <w:p w:rsidR="00000000" w:rsidDel="00000000" w:rsidP="00000000" w:rsidRDefault="00000000" w:rsidRPr="00000000" w14:paraId="00000020">
      <w:pPr>
        <w:spacing w:after="180" w:before="360" w:lineRule="auto"/>
        <w:rPr>
          <w:sz w:val="30"/>
          <w:szCs w:val="30"/>
        </w:rPr>
      </w:pPr>
      <w:r w:rsidDel="00000000" w:rsidR="00000000" w:rsidRPr="00000000">
        <w:rPr>
          <w:sz w:val="30"/>
          <w:szCs w:val="30"/>
          <w:rtl w:val="0"/>
        </w:rPr>
        <w:t xml:space="preserve">Statutory Registration Prerequisites</w:t>
      </w:r>
    </w:p>
    <w:p w:rsidR="00000000" w:rsidDel="00000000" w:rsidP="00000000" w:rsidRDefault="00000000" w:rsidRPr="00000000" w14:paraId="00000021">
      <w:pPr>
        <w:spacing w:after="240" w:before="180" w:lineRule="auto"/>
        <w:rPr>
          <w:sz w:val="24"/>
          <w:szCs w:val="24"/>
        </w:rPr>
      </w:pPr>
      <w:r w:rsidDel="00000000" w:rsidR="00000000" w:rsidRPr="00000000">
        <w:rPr>
          <w:sz w:val="24"/>
          <w:szCs w:val="24"/>
          <w:rtl w:val="0"/>
        </w:rPr>
        <w:t xml:space="preserve">The premier corporate structure deployed by international founders under the Companies Act 2016 is the </w:t>
      </w:r>
      <w:r w:rsidDel="00000000" w:rsidR="00000000" w:rsidRPr="00000000">
        <w:rPr>
          <w:b w:val="1"/>
          <w:bCs w:val="1"/>
          <w:sz w:val="24"/>
          <w:szCs w:val="24"/>
          <w:rtl w:val="0"/>
        </w:rPr>
        <w:t xml:space="preserve">Sendirian Berhad</w:t>
      </w:r>
      <w:r w:rsidDel="00000000" w:rsidR="00000000" w:rsidRPr="00000000">
        <w:rPr>
          <w:sz w:val="24"/>
          <w:szCs w:val="24"/>
          <w:rtl w:val="0"/>
        </w:rPr>
        <w:t xml:space="preserve">, designated universally by the </w:t>
      </w:r>
      <w:r w:rsidDel="00000000" w:rsidR="00000000" w:rsidRPr="00000000">
        <w:rPr>
          <w:b w:val="1"/>
          <w:bCs w:val="1"/>
          <w:sz w:val="24"/>
          <w:szCs w:val="24"/>
          <w:rtl w:val="0"/>
        </w:rPr>
        <w:t xml:space="preserve">Sdn. Bhd.</w:t>
      </w:r>
      <w:r w:rsidDel="00000000" w:rsidR="00000000" w:rsidRPr="00000000">
        <w:rPr>
          <w:sz w:val="24"/>
          <w:szCs w:val="24"/>
          <w:rtl w:val="0"/>
        </w:rPr>
        <w:t xml:space="preserve"> suffix. Operating as a private company limited by shares, this setup ensures robust limited liability protection for equity holders while granting full access to localized tax breaks.</w:t>
      </w:r>
    </w:p>
    <w:p w:rsidR="00000000" w:rsidDel="00000000" w:rsidP="00000000" w:rsidRDefault="00000000" w:rsidRPr="00000000" w14:paraId="00000022">
      <w:pPr>
        <w:spacing w:after="180" w:before="360" w:lineRule="auto"/>
        <w:rPr>
          <w:sz w:val="30"/>
          <w:szCs w:val="30"/>
        </w:rPr>
      </w:pPr>
      <w:r w:rsidDel="00000000" w:rsidR="00000000" w:rsidRPr="00000000">
        <w:rPr>
          <w:sz w:val="30"/>
          <w:szCs w:val="30"/>
          <w:rtl w:val="0"/>
        </w:rPr>
        <w:t xml:space="preserve">Companies Commission of Malaysia (SSM) Criteria</w:t>
      </w:r>
    </w:p>
    <w:p w:rsidR="00000000" w:rsidDel="00000000" w:rsidP="00000000" w:rsidRDefault="00000000" w:rsidRPr="00000000" w14:paraId="00000023">
      <w:pPr>
        <w:spacing w:after="240" w:before="180" w:lineRule="auto"/>
        <w:rPr>
          <w:sz w:val="24"/>
          <w:szCs w:val="24"/>
        </w:rPr>
      </w:pPr>
      <w:r w:rsidDel="00000000" w:rsidR="00000000" w:rsidRPr="00000000">
        <w:rPr>
          <w:sz w:val="24"/>
          <w:szCs w:val="24"/>
          <w:rtl w:val="0"/>
        </w:rPr>
        <w:t xml:space="preserve">To successfully clear state compliance portals, a mainland company must satisfy five clear structural conditions:</w:t>
      </w:r>
    </w:p>
    <w:p w:rsidR="00000000" w:rsidDel="00000000" w:rsidP="00000000" w:rsidRDefault="00000000" w:rsidRPr="00000000" w14:paraId="00000024">
      <w:pPr>
        <w:numPr>
          <w:ilvl w:val="0"/>
          <w:numId w:val="2"/>
        </w:numPr>
        <w:spacing w:after="0" w:afterAutospacing="0" w:before="180" w:lineRule="auto"/>
        <w:ind w:left="720" w:hanging="360"/>
      </w:pPr>
      <w:r w:rsidDel="00000000" w:rsidR="00000000" w:rsidRPr="00000000">
        <w:rPr>
          <w:b w:val="1"/>
          <w:bCs w:val="1"/>
          <w:sz w:val="24"/>
          <w:szCs w:val="24"/>
          <w:rtl w:val="0"/>
        </w:rPr>
        <w:t xml:space="preserve">Resident Board Presence</w:t>
      </w:r>
      <w:r w:rsidDel="00000000" w:rsidR="00000000" w:rsidRPr="00000000">
        <w:rPr>
          <w:sz w:val="24"/>
          <w:szCs w:val="24"/>
          <w:rtl w:val="0"/>
        </w:rPr>
        <w:t xml:space="preserve">: The board must include a minimum of one director who ordinarily resides in Malaysia. This condition demands that the individual physically lives in the country under an active residency pass or employment visa type.</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b w:val="1"/>
          <w:bCs w:val="1"/>
          <w:sz w:val="24"/>
          <w:szCs w:val="24"/>
          <w:rtl w:val="0"/>
        </w:rPr>
        <w:t xml:space="preserve">Equity Distribution</w:t>
      </w:r>
      <w:r w:rsidDel="00000000" w:rsidR="00000000" w:rsidRPr="00000000">
        <w:rPr>
          <w:sz w:val="24"/>
          <w:szCs w:val="24"/>
          <w:rtl w:val="0"/>
        </w:rPr>
        <w:t xml:space="preserve">: At least one shareholder is required, allowing for 100% full foreign ownership across the vast majority of standard commercial sectors.</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b w:val="1"/>
          <w:bCs w:val="1"/>
          <w:sz w:val="24"/>
          <w:szCs w:val="24"/>
          <w:rtl w:val="0"/>
        </w:rPr>
        <w:t xml:space="preserve">Professional Corporate Secretary</w:t>
      </w:r>
      <w:r w:rsidDel="00000000" w:rsidR="00000000" w:rsidRPr="00000000">
        <w:rPr>
          <w:sz w:val="24"/>
          <w:szCs w:val="24"/>
          <w:rtl w:val="0"/>
        </w:rPr>
        <w:t xml:space="preserve">: You must legally appoint a qualified, licensed resident company secretary within 30 days of initial incorporation. Under Malaysian law, this is an active compliance role requiring verified statutory credentials.</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b w:val="1"/>
          <w:bCs w:val="1"/>
          <w:sz w:val="24"/>
          <w:szCs w:val="24"/>
          <w:rtl w:val="0"/>
        </w:rPr>
        <w:t xml:space="preserve">Physical Statutory Address</w:t>
      </w:r>
      <w:r w:rsidDel="00000000" w:rsidR="00000000" w:rsidRPr="00000000">
        <w:rPr>
          <w:sz w:val="24"/>
          <w:szCs w:val="24"/>
          <w:rtl w:val="0"/>
        </w:rPr>
        <w:t xml:space="preserve">: The entity must maintain a physical, compliant corporate office footprint inside Malaysia to hold statutory books and receive state notices.</w:t>
      </w:r>
    </w:p>
    <w:p w:rsidR="00000000" w:rsidDel="00000000" w:rsidP="00000000" w:rsidRDefault="00000000" w:rsidRPr="00000000" w14:paraId="00000028">
      <w:pPr>
        <w:numPr>
          <w:ilvl w:val="0"/>
          <w:numId w:val="2"/>
        </w:numPr>
        <w:spacing w:after="420" w:before="0" w:beforeAutospacing="0" w:lineRule="auto"/>
        <w:ind w:left="720" w:hanging="360"/>
      </w:pPr>
      <w:r w:rsidDel="00000000" w:rsidR="00000000" w:rsidRPr="00000000">
        <w:rPr>
          <w:b w:val="1"/>
          <w:bCs w:val="1"/>
          <w:sz w:val="24"/>
          <w:szCs w:val="24"/>
          <w:rtl w:val="0"/>
        </w:rPr>
        <w:t xml:space="preserve">Authorized Paid-Up Capital</w:t>
      </w:r>
      <w:r w:rsidDel="00000000" w:rsidR="00000000" w:rsidRPr="00000000">
        <w:rPr>
          <w:sz w:val="24"/>
          <w:szCs w:val="24"/>
          <w:rtl w:val="0"/>
        </w:rPr>
        <w:t xml:space="preserve">: The minimum standard corporate entry capital is just 1 MYR, allowing for flexible funding arrangements.</w:t>
      </w:r>
    </w:p>
    <w:p w:rsidR="00000000" w:rsidDel="00000000" w:rsidP="00000000" w:rsidRDefault="00000000" w:rsidRPr="00000000" w14:paraId="00000029">
      <w:pPr>
        <w:spacing w:after="240" w:before="180" w:lineRule="auto"/>
        <w:rPr/>
      </w:pPr>
      <w:r w:rsidDel="00000000" w:rsidR="00000000" w:rsidRPr="00000000">
        <w:rPr>
          <w:b w:val="1"/>
          <w:bCs w:val="1"/>
          <w:i w:val="1"/>
          <w:iCs w:val="1"/>
          <w:sz w:val="24"/>
          <w:szCs w:val="24"/>
          <w:rtl w:val="0"/>
        </w:rPr>
        <w:t xml:space="preserve">Our Turnkey Solution</w:t>
      </w:r>
      <w:r w:rsidDel="00000000" w:rsidR="00000000" w:rsidRPr="00000000">
        <w:rPr>
          <w:b w:val="1"/>
          <w:bCs w:val="1"/>
          <w:sz w:val="24"/>
          <w:szCs w:val="24"/>
          <w:rtl w:val="0"/>
        </w:rPr>
        <w:t xml:space="preserve">:</w:t>
      </w:r>
      <w:r w:rsidDel="00000000" w:rsidR="00000000" w:rsidRPr="00000000">
        <w:rPr>
          <w:sz w:val="24"/>
          <w:szCs w:val="24"/>
          <w:rtl w:val="0"/>
        </w:rPr>
        <w:t xml:space="preserve"> LAINEXUS manages this entire administrative footprint on your behalf. We arrange your professional licensed company secretary, coordinate compliant registered office mapping, and assist with resident director integration.</w:t>
      </w:r>
      <w:r w:rsidDel="00000000" w:rsidR="00000000" w:rsidRPr="00000000">
        <w:rPr>
          <w:rtl w:val="0"/>
        </w:rPr>
      </w:r>
    </w:p>
    <w:p w:rsidR="00000000" w:rsidDel="00000000" w:rsidP="00000000" w:rsidRDefault="00000000" w:rsidRPr="00000000" w14:paraId="0000002A">
      <w:pPr>
        <w:spacing w:after="180" w:before="360" w:lineRule="auto"/>
        <w:rPr>
          <w:sz w:val="30"/>
          <w:szCs w:val="30"/>
        </w:rPr>
      </w:pPr>
      <w:r w:rsidDel="00000000" w:rsidR="00000000" w:rsidRPr="00000000">
        <w:rPr>
          <w:sz w:val="30"/>
          <w:szCs w:val="30"/>
          <w:rtl w:val="0"/>
        </w:rPr>
        <w:t xml:space="preserve">Navigating the Dual Track: Mainland vs. Labuan</w:t>
      </w:r>
    </w:p>
    <w:p w:rsidR="00000000" w:rsidDel="00000000" w:rsidP="00000000" w:rsidRDefault="00000000" w:rsidRPr="00000000" w14:paraId="0000002B">
      <w:pPr>
        <w:spacing w:after="240" w:before="180" w:lineRule="auto"/>
        <w:rPr>
          <w:sz w:val="24"/>
          <w:szCs w:val="24"/>
        </w:rPr>
      </w:pPr>
      <w:r w:rsidDel="00000000" w:rsidR="00000000" w:rsidRPr="00000000">
        <w:rPr>
          <w:sz w:val="24"/>
          <w:szCs w:val="24"/>
          <w:rtl w:val="0"/>
        </w:rPr>
        <w:t xml:space="preserve">International business founders must note that Malaysia features two completely separate regulatory tracks for corporate registration.</w:t>
      </w:r>
    </w:p>
    <w:p w:rsidR="00000000" w:rsidDel="00000000" w:rsidP="00000000" w:rsidRDefault="00000000" w:rsidRPr="00000000" w14:paraId="0000002C">
      <w:pPr>
        <w:numPr>
          <w:ilvl w:val="0"/>
          <w:numId w:val="3"/>
        </w:numPr>
        <w:spacing w:after="0" w:afterAutospacing="0" w:before="180" w:lineRule="auto"/>
        <w:ind w:left="720" w:hanging="360"/>
      </w:pPr>
      <w:r w:rsidDel="00000000" w:rsidR="00000000" w:rsidRPr="00000000">
        <w:rPr>
          <w:b w:val="1"/>
          <w:bCs w:val="1"/>
          <w:sz w:val="24"/>
          <w:szCs w:val="24"/>
          <w:rtl w:val="0"/>
        </w:rPr>
        <w:t xml:space="preserve">Mainland Malaysia (Sdn. Bhd.)</w:t>
      </w:r>
      <w:r w:rsidDel="00000000" w:rsidR="00000000" w:rsidRPr="00000000">
        <w:rPr>
          <w:sz w:val="24"/>
          <w:szCs w:val="24"/>
          <w:rtl w:val="0"/>
        </w:rPr>
        <w:t xml:space="preserve">: Chartered through the SSM under the Companies Act 2016. This structure is built to execute domestic commerce inside the local Malaysian market, hire onshore staff, and transact freely in Malaysian Ringgit (MYR).</w:t>
      </w:r>
    </w:p>
    <w:p w:rsidR="00000000" w:rsidDel="00000000" w:rsidP="00000000" w:rsidRDefault="00000000" w:rsidRPr="00000000" w14:paraId="0000002D">
      <w:pPr>
        <w:numPr>
          <w:ilvl w:val="0"/>
          <w:numId w:val="3"/>
        </w:numPr>
        <w:spacing w:after="420" w:before="0" w:beforeAutospacing="0" w:lineRule="auto"/>
        <w:ind w:left="720" w:hanging="360"/>
      </w:pPr>
      <w:r w:rsidDel="00000000" w:rsidR="00000000" w:rsidRPr="00000000">
        <w:rPr>
          <w:b w:val="1"/>
          <w:bCs w:val="1"/>
          <w:sz w:val="24"/>
          <w:szCs w:val="24"/>
          <w:rtl w:val="0"/>
        </w:rPr>
        <w:t xml:space="preserve">Labuan International Hub</w:t>
      </w:r>
      <w:r w:rsidDel="00000000" w:rsidR="00000000" w:rsidRPr="00000000">
        <w:rPr>
          <w:sz w:val="24"/>
          <w:szCs w:val="24"/>
          <w:rtl w:val="0"/>
        </w:rPr>
        <w:t xml:space="preserve">: Formed as a mid-shore financial center off the coast of Borneo, governed by the independent Labuan Financial Services Authority (LFSA). Labuan firms profit from a preferential </w:t>
      </w:r>
      <w:r w:rsidDel="00000000" w:rsidR="00000000" w:rsidRPr="00000000">
        <w:rPr>
          <w:b w:val="1"/>
          <w:bCs w:val="1"/>
          <w:sz w:val="24"/>
          <w:szCs w:val="24"/>
          <w:rtl w:val="0"/>
        </w:rPr>
        <w:t xml:space="preserve">3% corporate tax model</w:t>
      </w:r>
      <w:r w:rsidDel="00000000" w:rsidR="00000000" w:rsidRPr="00000000">
        <w:rPr>
          <w:sz w:val="24"/>
          <w:szCs w:val="24"/>
          <w:rtl w:val="0"/>
        </w:rPr>
        <w:t xml:space="preserve"> and zero withholding taxes on foreign-currency international activities, making it the ideal asset wrapper for investment holding lines, cross-border trading houses, and fintech setups.</w:t>
      </w:r>
    </w:p>
    <w:p w:rsidR="00000000" w:rsidDel="00000000" w:rsidP="00000000" w:rsidRDefault="00000000" w:rsidRPr="00000000" w14:paraId="0000002E">
      <w:pPr>
        <w:spacing w:after="240" w:before="180" w:lineRule="auto"/>
        <w:rPr>
          <w:sz w:val="24"/>
          <w:szCs w:val="24"/>
        </w:rPr>
      </w:pPr>
      <w:r w:rsidDel="00000000" w:rsidR="00000000" w:rsidRPr="00000000">
        <w:rPr>
          <w:sz w:val="24"/>
          <w:szCs w:val="24"/>
          <w:rtl w:val="0"/>
        </w:rPr>
        <w:t xml:space="preserve">Review our complete operational structural strategies via our comprehensive </w:t>
      </w:r>
      <w:r w:rsidDel="00000000" w:rsidR="00000000" w:rsidRPr="00000000">
        <w:rPr>
          <w:b w:val="1"/>
          <w:bCs w:val="1"/>
          <w:sz w:val="24"/>
          <w:szCs w:val="24"/>
          <w:rtl w:val="0"/>
        </w:rPr>
        <w:t xml:space="preserve">Labuan company registration guide</w:t>
      </w:r>
      <w:r w:rsidDel="00000000" w:rsidR="00000000" w:rsidRPr="00000000">
        <w:rPr>
          <w:sz w:val="24"/>
          <w:szCs w:val="24"/>
          <w:rtl w:val="0"/>
        </w:rPr>
        <w:t xml:space="preserve"> to isolate the ideal configuration for your model.</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pacing w:after="180" w:before="360" w:lineRule="auto"/>
        <w:rPr>
          <w:sz w:val="30"/>
          <w:szCs w:val="30"/>
        </w:rPr>
      </w:pPr>
      <w:r w:rsidDel="00000000" w:rsidR="00000000" w:rsidRPr="00000000">
        <w:rPr>
          <w:sz w:val="30"/>
          <w:szCs w:val="30"/>
          <w:rtl w:val="0"/>
        </w:rPr>
        <w:t xml:space="preserve">Corporate Banking Setup Parameters</w:t>
      </w:r>
    </w:p>
    <w:p w:rsidR="00000000" w:rsidDel="00000000" w:rsidP="00000000" w:rsidRDefault="00000000" w:rsidRPr="00000000" w14:paraId="00000031">
      <w:pPr>
        <w:spacing w:after="240" w:before="180" w:lineRule="auto"/>
        <w:rPr>
          <w:sz w:val="24"/>
          <w:szCs w:val="24"/>
        </w:rPr>
      </w:pPr>
      <w:r w:rsidDel="00000000" w:rsidR="00000000" w:rsidRPr="00000000">
        <w:rPr>
          <w:sz w:val="24"/>
          <w:szCs w:val="24"/>
          <w:rtl w:val="0"/>
        </w:rPr>
        <w:t xml:space="preserve">Operating an active Sdn. Bhd. requires deploying a corporate checking account. Malaysia houses robust domestic banks alongside prominent international networks operating localized branches.</w:t>
      </w:r>
    </w:p>
    <w:p w:rsidR="00000000" w:rsidDel="00000000" w:rsidP="00000000" w:rsidRDefault="00000000" w:rsidRPr="00000000" w14:paraId="00000032">
      <w:pPr>
        <w:spacing w:after="240" w:before="180" w:lineRule="auto"/>
        <w:rPr/>
      </w:pPr>
      <w:r w:rsidDel="00000000" w:rsidR="00000000" w:rsidRPr="00000000">
        <w:rPr>
          <w:sz w:val="24"/>
          <w:szCs w:val="24"/>
          <w:rtl w:val="0"/>
        </w:rPr>
        <w:t xml:space="preserve">Foreign managers must prepare for the reality that the overwhelming majority of traditional banking institutions in Malaysia enforce a strict risk policy requiring at least one executive director to appear in person at a local branch office to complete compliance check protocols. We compile your certified corporate books to match your industry codes with compatible banking networks via our comprehensive </w:t>
      </w:r>
      <w:r w:rsidDel="00000000" w:rsidR="00000000" w:rsidRPr="00000000">
        <w:rPr>
          <w:b w:val="1"/>
          <w:bCs w:val="1"/>
          <w:sz w:val="24"/>
          <w:szCs w:val="24"/>
          <w:rtl w:val="0"/>
        </w:rPr>
        <w:t xml:space="preserve">Bank Account Opening</w:t>
      </w:r>
      <w:r w:rsidDel="00000000" w:rsidR="00000000" w:rsidRPr="00000000">
        <w:rPr>
          <w:sz w:val="24"/>
          <w:szCs w:val="24"/>
          <w:rtl w:val="0"/>
        </w:rPr>
        <w:t xml:space="preserve"> portal.</w:t>
      </w:r>
      <w:r w:rsidDel="00000000" w:rsidR="00000000" w:rsidRPr="00000000">
        <w:rPr>
          <w:rtl w:val="0"/>
        </w:rPr>
      </w:r>
    </w:p>
    <w:p w:rsidR="00000000" w:rsidDel="00000000" w:rsidP="00000000" w:rsidRDefault="00000000" w:rsidRPr="00000000" w14:paraId="00000033">
      <w:pPr>
        <w:spacing w:after="180" w:before="360" w:lineRule="auto"/>
        <w:rPr>
          <w:sz w:val="30"/>
          <w:szCs w:val="30"/>
        </w:rPr>
      </w:pPr>
      <w:r w:rsidDel="00000000" w:rsidR="00000000" w:rsidRPr="00000000">
        <w:rPr>
          <w:sz w:val="30"/>
          <w:szCs w:val="30"/>
          <w:rtl w:val="0"/>
        </w:rPr>
        <w:t xml:space="preserve">Frequently Asked Questions</w:t>
      </w:r>
    </w:p>
    <w:p w:rsidR="00000000" w:rsidDel="00000000" w:rsidP="00000000" w:rsidRDefault="00000000" w:rsidRPr="00000000" w14:paraId="00000034">
      <w:pPr>
        <w:spacing w:after="180" w:before="360" w:lineRule="auto"/>
        <w:rPr>
          <w:b w:val="1"/>
          <w:bCs w:val="1"/>
          <w:sz w:val="24"/>
          <w:szCs w:val="24"/>
        </w:rPr>
      </w:pPr>
      <w:r w:rsidDel="00000000" w:rsidR="00000000" w:rsidRPr="00000000">
        <w:rPr>
          <w:b w:val="1"/>
          <w:bCs w:val="1"/>
          <w:sz w:val="24"/>
          <w:szCs w:val="24"/>
          <w:rtl w:val="0"/>
        </w:rPr>
        <w:t xml:space="preserve">How long does the complete Malaysia company registration take?</w:t>
      </w:r>
    </w:p>
    <w:p w:rsidR="00000000" w:rsidDel="00000000" w:rsidP="00000000" w:rsidRDefault="00000000" w:rsidRPr="00000000" w14:paraId="00000035">
      <w:pPr>
        <w:spacing w:after="240" w:before="180" w:lineRule="auto"/>
        <w:rPr>
          <w:sz w:val="24"/>
          <w:szCs w:val="24"/>
        </w:rPr>
      </w:pPr>
      <w:r w:rsidDel="00000000" w:rsidR="00000000" w:rsidRPr="00000000">
        <w:rPr>
          <w:sz w:val="24"/>
          <w:szCs w:val="24"/>
          <w:rtl w:val="0"/>
        </w:rPr>
        <w:t xml:space="preserve">Once all required KYC identity files are vetted by our compliance desk, the SSM digital registration system typically processes and approves the application within a few business days, with end-to-end setup wrapping up in approximately one week.</w:t>
      </w:r>
    </w:p>
    <w:p w:rsidR="00000000" w:rsidDel="00000000" w:rsidP="00000000" w:rsidRDefault="00000000" w:rsidRPr="00000000" w14:paraId="00000036">
      <w:pPr>
        <w:spacing w:after="180" w:before="360" w:lineRule="auto"/>
        <w:rPr>
          <w:b w:val="1"/>
          <w:bCs w:val="1"/>
          <w:sz w:val="24"/>
          <w:szCs w:val="24"/>
        </w:rPr>
      </w:pPr>
      <w:r w:rsidDel="00000000" w:rsidR="00000000" w:rsidRPr="00000000">
        <w:rPr>
          <w:b w:val="1"/>
          <w:bCs w:val="1"/>
          <w:sz w:val="24"/>
          <w:szCs w:val="24"/>
          <w:rtl w:val="0"/>
        </w:rPr>
        <w:t xml:space="preserve">Can a foreign entrepreneur hold 100% ownership of a Malaysian firm?</w:t>
      </w:r>
    </w:p>
    <w:p w:rsidR="00000000" w:rsidDel="00000000" w:rsidP="00000000" w:rsidRDefault="00000000" w:rsidRPr="00000000" w14:paraId="00000037">
      <w:pPr>
        <w:spacing w:after="240" w:before="180" w:lineRule="auto"/>
        <w:rPr>
          <w:sz w:val="24"/>
          <w:szCs w:val="24"/>
        </w:rPr>
      </w:pPr>
      <w:r w:rsidDel="00000000" w:rsidR="00000000" w:rsidRPr="00000000">
        <w:rPr>
          <w:sz w:val="24"/>
          <w:szCs w:val="24"/>
          <w:rtl w:val="0"/>
        </w:rPr>
        <w:t xml:space="preserve">Yes, absolutely. Foreign individuals and corporate bodies can retain 100% equity control of a standard Sdn. Bhd. entity across most commercial, digital, and wholesale categories, excluding a small number of strategic domestic sectors.</w:t>
      </w:r>
    </w:p>
    <w:p w:rsidR="00000000" w:rsidDel="00000000" w:rsidP="00000000" w:rsidRDefault="00000000" w:rsidRPr="00000000" w14:paraId="00000038">
      <w:pPr>
        <w:spacing w:after="180" w:before="360" w:lineRule="auto"/>
        <w:rPr>
          <w:b w:val="1"/>
          <w:bCs w:val="1"/>
          <w:sz w:val="24"/>
          <w:szCs w:val="24"/>
        </w:rPr>
      </w:pPr>
      <w:r w:rsidDel="00000000" w:rsidR="00000000" w:rsidRPr="00000000">
        <w:rPr>
          <w:b w:val="1"/>
          <w:bCs w:val="1"/>
          <w:sz w:val="24"/>
          <w:szCs w:val="24"/>
          <w:rtl w:val="0"/>
        </w:rPr>
        <w:t xml:space="preserve">Am I required to travel to Malaysia to form my business?</w:t>
      </w:r>
    </w:p>
    <w:p w:rsidR="00000000" w:rsidDel="00000000" w:rsidP="00000000" w:rsidRDefault="00000000" w:rsidRPr="00000000" w14:paraId="00000039">
      <w:pPr>
        <w:spacing w:after="240" w:before="180" w:lineRule="auto"/>
        <w:rPr>
          <w:sz w:val="24"/>
          <w:szCs w:val="24"/>
        </w:rPr>
      </w:pPr>
      <w:r w:rsidDel="00000000" w:rsidR="00000000" w:rsidRPr="00000000">
        <w:rPr>
          <w:sz w:val="24"/>
          <w:szCs w:val="24"/>
          <w:rtl w:val="0"/>
        </w:rPr>
        <w:t xml:space="preserve">The actual company formation through the SSM registry is executed completely remotely through our secure digital portals. However, because local banks routinely mandate an in-person meeting to activate corporate lines, we structure your onboarding so that you can finalize registration and banking in a single coordinated trip.</w:t>
      </w:r>
    </w:p>
    <w:p w:rsidR="00000000" w:rsidDel="00000000" w:rsidP="00000000" w:rsidRDefault="00000000" w:rsidRPr="00000000" w14:paraId="0000003A">
      <w:pPr>
        <w:spacing w:after="180" w:before="360" w:lineRule="auto"/>
        <w:rPr>
          <w:b w:val="1"/>
          <w:bCs w:val="1"/>
          <w:sz w:val="24"/>
          <w:szCs w:val="24"/>
        </w:rPr>
      </w:pPr>
      <w:r w:rsidDel="00000000" w:rsidR="00000000" w:rsidRPr="00000000">
        <w:rPr>
          <w:b w:val="1"/>
          <w:bCs w:val="1"/>
          <w:sz w:val="24"/>
          <w:szCs w:val="24"/>
          <w:rtl w:val="0"/>
        </w:rPr>
        <w:t xml:space="preserve">What are the standard Malaysia company formation fees?</w:t>
      </w:r>
    </w:p>
    <w:p w:rsidR="00000000" w:rsidDel="00000000" w:rsidP="00000000" w:rsidRDefault="00000000" w:rsidRPr="00000000" w14:paraId="0000003B">
      <w:pPr>
        <w:spacing w:after="240" w:before="180" w:lineRule="auto"/>
        <w:rPr>
          <w:sz w:val="24"/>
          <w:szCs w:val="24"/>
        </w:rPr>
      </w:pPr>
      <w:r w:rsidDel="00000000" w:rsidR="00000000" w:rsidRPr="00000000">
        <w:rPr>
          <w:sz w:val="24"/>
          <w:szCs w:val="24"/>
          <w:rtl w:val="0"/>
        </w:rPr>
        <w:t xml:space="preserve">Total corporate deployment budgets combine mandatory SSM state processing fees with specialized local infrastructure packages like qualified company secretaries and registered addresses. Check our live </w:t>
      </w:r>
      <w:r w:rsidDel="00000000" w:rsidR="00000000" w:rsidRPr="00000000">
        <w:rPr>
          <w:b w:val="1"/>
          <w:bCs w:val="1"/>
          <w:sz w:val="24"/>
          <w:szCs w:val="24"/>
          <w:rtl w:val="0"/>
        </w:rPr>
        <w:t xml:space="preserve">Pricing</w:t>
      </w:r>
      <w:r w:rsidDel="00000000" w:rsidR="00000000" w:rsidRPr="00000000">
        <w:rPr>
          <w:sz w:val="24"/>
          <w:szCs w:val="24"/>
          <w:rtl w:val="0"/>
        </w:rPr>
        <w:t xml:space="preserve"> matrix for current, transparent figures.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after="180" w:before="360" w:lineRule="auto"/>
        <w:rPr>
          <w:sz w:val="30"/>
          <w:szCs w:val="30"/>
        </w:rPr>
      </w:pPr>
      <w:r w:rsidDel="00000000" w:rsidR="00000000" w:rsidRPr="00000000">
        <w:rPr>
          <w:sz w:val="30"/>
          <w:szCs w:val="30"/>
          <w:rtl w:val="0"/>
        </w:rPr>
        <w:t xml:space="preserve">Launch Your Malaysian Enterprise</w:t>
      </w:r>
    </w:p>
    <w:p w:rsidR="00000000" w:rsidDel="00000000" w:rsidP="00000000" w:rsidRDefault="00000000" w:rsidRPr="00000000" w14:paraId="0000003E">
      <w:pPr>
        <w:spacing w:after="240" w:before="180" w:lineRule="auto"/>
        <w:rPr>
          <w:sz w:val="24"/>
          <w:szCs w:val="24"/>
        </w:rPr>
      </w:pPr>
      <w:r w:rsidDel="00000000" w:rsidR="00000000" w:rsidRPr="00000000">
        <w:rPr>
          <w:sz w:val="24"/>
          <w:szCs w:val="24"/>
          <w:rtl w:val="0"/>
        </w:rPr>
        <w:t xml:space="preserve">Don't let complex corporate secretarial laws or shifting regional tax codes slow your business expansion. The cross-border specialists at LAINEXUS handle the complete administrative framework, aligning your new company with reliable banking channels and rock-solid statutory infrastructure.</w:t>
      </w:r>
    </w:p>
    <w:p w:rsidR="00000000" w:rsidDel="00000000" w:rsidP="00000000" w:rsidRDefault="00000000" w:rsidRPr="00000000" w14:paraId="0000003F">
      <w:pPr>
        <w:spacing w:after="240" w:before="180" w:lineRule="auto"/>
        <w:rPr>
          <w:sz w:val="24"/>
          <w:szCs w:val="24"/>
        </w:rPr>
      </w:pPr>
      <w:r w:rsidDel="00000000" w:rsidR="00000000" w:rsidRPr="00000000">
        <w:rPr>
          <w:sz w:val="24"/>
          <w:szCs w:val="24"/>
          <w:rtl w:val="0"/>
        </w:rPr>
        <w:t xml:space="preserve">Ready to launch your enterprise? Navigate to our comprehensive </w:t>
      </w:r>
      <w:r w:rsidDel="00000000" w:rsidR="00000000" w:rsidRPr="00000000">
        <w:rPr>
          <w:b w:val="1"/>
          <w:bCs w:val="1"/>
          <w:sz w:val="24"/>
          <w:szCs w:val="24"/>
          <w:rtl w:val="0"/>
        </w:rPr>
        <w:t xml:space="preserve">Company registration hub</w:t>
      </w:r>
      <w:r w:rsidDel="00000000" w:rsidR="00000000" w:rsidRPr="00000000">
        <w:rPr>
          <w:sz w:val="24"/>
          <w:szCs w:val="24"/>
          <w:rtl w:val="0"/>
        </w:rPr>
        <w:t xml:space="preserve"> to initiate your application, or connect with our consultation desk today to secure your custom structural review.</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after="420" w:before="180" w:lineRule="auto"/>
        <w:ind w:left="0" w:firstLine="0"/>
        <w:rPr>
          <w:sz w:val="24"/>
          <w:szCs w:val="24"/>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