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 w:lineRule="auto"/>
        <w:rPr>
          <w:b w:val="1"/>
          <w:bCs w:val="1"/>
          <w:sz w:val="24"/>
          <w:szCs w:val="24"/>
        </w:rPr>
      </w:pPr>
      <w:r w:rsidDel="00000000" w:rsidR="00000000" w:rsidRPr="00000000">
        <w:rPr>
          <w:b w:val="1"/>
          <w:bCs w:val="1"/>
          <w:sz w:val="24"/>
          <w:szCs w:val="24"/>
          <w:rtl w:val="0"/>
        </w:rPr>
        <w:t xml:space="preserve">Page 6 of 30: Cayman Islands Company Registration</w:t>
      </w:r>
    </w:p>
    <w:p w:rsidR="00000000" w:rsidDel="00000000" w:rsidP="00000000" w:rsidRDefault="00000000" w:rsidRPr="00000000" w14:paraId="00000002">
      <w:pPr>
        <w:spacing w:after="180" w:before="360" w:lineRule="auto"/>
        <w:rPr>
          <w:sz w:val="30"/>
          <w:szCs w:val="30"/>
        </w:rPr>
      </w:pPr>
      <w:r w:rsidDel="00000000" w:rsidR="00000000" w:rsidRPr="00000000">
        <w:rPr>
          <w:sz w:val="30"/>
          <w:szCs w:val="30"/>
          <w:rtl w:val="0"/>
        </w:rPr>
        <w:t xml:space="preserve">SEO Metadata</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6.6732603199916"/>
        <w:gridCol w:w="7158.838550703632"/>
        <w:tblGridChange w:id="0">
          <w:tblGrid>
            <w:gridCol w:w="1866.6732603199916"/>
            <w:gridCol w:w="7158.838550703632"/>
          </w:tblGrid>
        </w:tblGridChange>
      </w:tblGrid>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after="180" w:before="60" w:lineRule="auto"/>
              <w:jc w:val="center"/>
              <w:rPr>
                <w:sz w:val="21"/>
                <w:szCs w:val="21"/>
              </w:rPr>
            </w:pPr>
            <w:r w:rsidDel="00000000" w:rsidR="00000000" w:rsidRPr="00000000">
              <w:rPr>
                <w:b w:val="1"/>
                <w:bCs w:val="1"/>
                <w:sz w:val="21"/>
                <w:szCs w:val="21"/>
                <w:rtl w:val="0"/>
              </w:rPr>
              <w:t xml:space="preserve">Element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180" w:before="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180" w:before="60" w:lineRule="auto"/>
              <w:rPr>
                <w:sz w:val="21"/>
                <w:szCs w:val="21"/>
              </w:rPr>
            </w:pPr>
            <w:r w:rsidDel="00000000" w:rsidR="00000000" w:rsidRPr="00000000">
              <w:rPr>
                <w:b w:val="1"/>
                <w:bCs w:val="1"/>
                <w:sz w:val="21"/>
                <w:szCs w:val="21"/>
                <w:rtl w:val="0"/>
              </w:rPr>
              <w:t xml:space="preserve">URL</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/services/cayman-islands-company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180" w:before="60" w:lineRule="auto"/>
              <w:rPr>
                <w:sz w:val="21"/>
                <w:szCs w:val="21"/>
              </w:rPr>
            </w:pPr>
            <w:r w:rsidDel="00000000" w:rsidR="00000000" w:rsidRPr="00000000">
              <w:rPr>
                <w:b w:val="1"/>
                <w:bCs w:val="1"/>
                <w:sz w:val="21"/>
                <w:szCs w:val="21"/>
                <w:rtl w:val="0"/>
              </w:rPr>
              <w:t xml:space="preserve">Meta Title</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180" w:before="60" w:lineRule="auto"/>
              <w:rPr>
                <w:sz w:val="21"/>
                <w:szCs w:val="21"/>
              </w:rPr>
            </w:pPr>
            <w:r w:rsidDel="00000000" w:rsidR="00000000" w:rsidRPr="00000000">
              <w:rPr>
                <w:sz w:val="21"/>
                <w:szCs w:val="21"/>
                <w:rtl w:val="0"/>
              </w:rPr>
              <w:t xml:space="preserve">Cayman Islands Company Formation | LAINEXUS</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180" w:before="60" w:lineRule="auto"/>
              <w:rPr>
                <w:sz w:val="21"/>
                <w:szCs w:val="21"/>
              </w:rPr>
            </w:pPr>
            <w:r w:rsidDel="00000000" w:rsidR="00000000" w:rsidRPr="00000000">
              <w:rPr>
                <w:b w:val="1"/>
                <w:bCs w:val="1"/>
                <w:sz w:val="21"/>
                <w:szCs w:val="21"/>
                <w:rtl w:val="0"/>
              </w:rPr>
              <w:t xml:space="preserve">Meta Description</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180" w:before="60" w:lineRule="auto"/>
              <w:rPr>
                <w:sz w:val="21"/>
                <w:szCs w:val="21"/>
              </w:rPr>
            </w:pPr>
            <w:r w:rsidDel="00000000" w:rsidR="00000000" w:rsidRPr="00000000">
              <w:rPr>
                <w:sz w:val="21"/>
                <w:szCs w:val="21"/>
                <w:rtl w:val="0"/>
              </w:rPr>
              <w:t xml:space="preserve">Form your Cayman Islands company or fund structure with expert remote support.</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180" w:before="60" w:lineRule="auto"/>
              <w:rPr>
                <w:sz w:val="21"/>
                <w:szCs w:val="21"/>
              </w:rPr>
            </w:pPr>
            <w:r w:rsidDel="00000000" w:rsidR="00000000" w:rsidRPr="00000000">
              <w:rPr>
                <w:b w:val="1"/>
                <w:bCs w:val="1"/>
                <w:sz w:val="21"/>
                <w:szCs w:val="21"/>
                <w:rtl w:val="0"/>
              </w:rPr>
              <w:t xml:space="preserve">Primary Keyword</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180" w:before="60" w:lineRule="auto"/>
              <w:rPr>
                <w:sz w:val="21"/>
                <w:szCs w:val="21"/>
              </w:rPr>
            </w:pPr>
            <w:r w:rsidDel="00000000" w:rsidR="00000000" w:rsidRPr="00000000">
              <w:rPr>
                <w:sz w:val="21"/>
                <w:szCs w:val="21"/>
                <w:rtl w:val="0"/>
              </w:rPr>
              <w:t xml:space="preserve">Cayman Islands company formation cost</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180" w:before="60" w:lineRule="auto"/>
              <w:rPr>
                <w:sz w:val="21"/>
                <w:szCs w:val="21"/>
              </w:rPr>
            </w:pPr>
            <w:r w:rsidDel="00000000" w:rsidR="00000000" w:rsidRPr="00000000">
              <w:rPr>
                <w:b w:val="1"/>
                <w:bCs w:val="1"/>
                <w:sz w:val="21"/>
                <w:szCs w:val="21"/>
                <w:rtl w:val="0"/>
              </w:rPr>
              <w:t xml:space="preserve">Search Intent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180" w:before="60" w:lineRule="auto"/>
              <w:rPr>
                <w:sz w:val="21"/>
                <w:szCs w:val="21"/>
              </w:rPr>
            </w:pPr>
            <w:r w:rsidDel="00000000" w:rsidR="00000000" w:rsidRPr="00000000">
              <w:rPr>
                <w:sz w:val="21"/>
                <w:szCs w:val="21"/>
                <w:rtl w:val="0"/>
              </w:rPr>
              <w:t xml:space="preserve">Commercial</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180" w:before="60" w:lineRule="auto"/>
              <w:rPr>
                <w:sz w:val="21"/>
                <w:szCs w:val="21"/>
              </w:rPr>
            </w:pPr>
            <w:r w:rsidDel="00000000" w:rsidR="00000000" w:rsidRPr="00000000">
              <w:rPr>
                <w:b w:val="1"/>
                <w:bCs w:val="1"/>
                <w:sz w:val="21"/>
                <w:szCs w:val="21"/>
                <w:rtl w:val="0"/>
              </w:rPr>
              <w:t xml:space="preserve">Word Count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180" w:before="60" w:lineRule="auto"/>
              <w:rPr>
                <w:sz w:val="21"/>
                <w:szCs w:val="21"/>
              </w:rPr>
            </w:pPr>
            <w:r w:rsidDel="00000000" w:rsidR="00000000" w:rsidRPr="00000000">
              <w:rPr>
                <w:sz w:val="21"/>
                <w:szCs w:val="21"/>
                <w:rtl w:val="0"/>
              </w:rPr>
              <w:t xml:space="preserve">830 words</w:t>
            </w:r>
          </w:p>
        </w:tc>
      </w:tr>
      <w:tr>
        <w:trPr>
          <w:cantSplit w:val="0"/>
          <w:trHeight w:val="485" w:hRule="atLeast"/>
          <w:tblHeader w:val="0"/>
        </w:trPr>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180" w:before="60" w:lineRule="auto"/>
              <w:rPr>
                <w:sz w:val="21"/>
                <w:szCs w:val="21"/>
              </w:rPr>
            </w:pPr>
            <w:r w:rsidDel="00000000" w:rsidR="00000000" w:rsidRPr="00000000">
              <w:rPr>
                <w:b w:val="1"/>
                <w:bCs w:val="1"/>
                <w:sz w:val="21"/>
                <w:szCs w:val="21"/>
                <w:rtl w:val="0"/>
              </w:rPr>
              <w:t xml:space="preserve">Schema Markup</w:t>
            </w:r>
            <w:r w:rsidDel="00000000" w:rsidR="00000000" w:rsidRPr="00000000">
              <w:rPr>
                <w:rtl w:val="0"/>
              </w:rPr>
            </w:r>
          </w:p>
        </w:tc>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180" w:before="60" w:lineRule="auto"/>
              <w:rPr>
                <w:sz w:val="21"/>
                <w:szCs w:val="21"/>
              </w:rPr>
            </w:pPr>
            <w:r w:rsidDel="00000000" w:rsidR="00000000" w:rsidRPr="00000000">
              <w:rPr>
                <w:sz w:val="21"/>
                <w:szCs w:val="21"/>
                <w:rtl w:val="0"/>
              </w:rPr>
              <w:t xml:space="preserve">Service schema + FAQ schema</w:t>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180" w:before="360" w:lineRule="auto"/>
        <w:rPr>
          <w:sz w:val="30"/>
          <w:szCs w:val="30"/>
        </w:rPr>
      </w:pPr>
      <w:r w:rsidDel="00000000" w:rsidR="00000000" w:rsidRPr="00000000">
        <w:rPr>
          <w:sz w:val="30"/>
          <w:szCs w:val="30"/>
          <w:rtl w:val="0"/>
        </w:rPr>
        <w:t xml:space="preserve">Register Your Company in the Cayman Islands</w:t>
      </w:r>
    </w:p>
    <w:p w:rsidR="00000000" w:rsidDel="00000000" w:rsidP="00000000" w:rsidRDefault="00000000" w:rsidRPr="00000000" w14:paraId="00000015">
      <w:pPr>
        <w:spacing w:after="240" w:before="180" w:lineRule="auto"/>
        <w:rPr>
          <w:sz w:val="24"/>
          <w:szCs w:val="24"/>
        </w:rPr>
      </w:pPr>
      <w:r w:rsidDel="00000000" w:rsidR="00000000" w:rsidRPr="00000000">
        <w:rPr>
          <w:sz w:val="24"/>
          <w:szCs w:val="24"/>
          <w:rtl w:val="0"/>
        </w:rPr>
        <w:t xml:space="preserve">The Cayman Islands are not a default destination for every type of international commercial venture. However, for specialized institutional architectures—most notably investment fund pools, high-value corporate holding structures, and cross-border special purpose vehicles (SPVs)—this jurisdiction remains an unmatched global benchmark. The territory features a legal framework designed explicitly for international finance, sophisticated commercial courts rooted in English common law, and an absolute absence of direct corporate income taxes.</w:t>
      </w:r>
    </w:p>
    <w:p w:rsidR="00000000" w:rsidDel="00000000" w:rsidP="00000000" w:rsidRDefault="00000000" w:rsidRPr="00000000" w14:paraId="00000016">
      <w:pPr>
        <w:spacing w:after="240" w:before="180" w:lineRule="auto"/>
        <w:rPr>
          <w:sz w:val="24"/>
          <w:szCs w:val="24"/>
        </w:rPr>
      </w:pPr>
      <w:r w:rsidDel="00000000" w:rsidR="00000000" w:rsidRPr="00000000">
        <w:rPr>
          <w:sz w:val="24"/>
          <w:szCs w:val="24"/>
          <w:rtl w:val="0"/>
        </w:rPr>
        <w:t xml:space="preserve">The global corporate team at LAINEXUS handles the entire lifecycle of your Cayman Islands company formation completely remotely. Your management team is exempt from traveling to the islands at any phase of the incorporation process.</w:t>
      </w:r>
    </w:p>
    <w:p w:rsidR="00000000" w:rsidDel="00000000" w:rsidP="00000000" w:rsidRDefault="00000000" w:rsidRPr="00000000" w14:paraId="00000017">
      <w:pPr>
        <w:spacing w:after="240" w:before="180" w:lineRule="auto"/>
        <w:rPr>
          <w:sz w:val="24"/>
          <w:szCs w:val="24"/>
        </w:rPr>
      </w:pPr>
      <w:r w:rsidDel="00000000" w:rsidR="00000000" w:rsidRPr="00000000">
        <w:rPr>
          <w:rtl w:val="0"/>
        </w:rPr>
      </w:r>
    </w:p>
    <w:p w:rsidR="00000000" w:rsidDel="00000000" w:rsidP="00000000" w:rsidRDefault="00000000" w:rsidRPr="00000000" w14:paraId="00000018">
      <w:pPr>
        <w:spacing w:after="240" w:before="180" w:lineRule="auto"/>
        <w:rPr>
          <w:sz w:val="24"/>
          <w:szCs w:val="24"/>
        </w:rPr>
      </w:pPr>
      <w:r w:rsidDel="00000000" w:rsidR="00000000" w:rsidRPr="00000000">
        <w:rPr>
          <w:rtl w:val="0"/>
        </w:rPr>
      </w:r>
    </w:p>
    <w:p w:rsidR="00000000" w:rsidDel="00000000" w:rsidP="00000000" w:rsidRDefault="00000000" w:rsidRPr="00000000" w14:paraId="00000019">
      <w:pPr>
        <w:spacing w:after="180" w:before="360" w:lineRule="auto"/>
        <w:rPr>
          <w:sz w:val="30"/>
          <w:szCs w:val="30"/>
        </w:rPr>
      </w:pPr>
      <w:r w:rsidDel="00000000" w:rsidR="00000000" w:rsidRPr="00000000">
        <w:rPr>
          <w:sz w:val="30"/>
          <w:szCs w:val="30"/>
          <w:rtl w:val="0"/>
        </w:rPr>
        <w:t xml:space="preserve">Strategic Advantages of the Cayman Ecosystem</w:t>
      </w:r>
    </w:p>
    <w:p w:rsidR="00000000" w:rsidDel="00000000" w:rsidP="00000000" w:rsidRDefault="00000000" w:rsidRPr="00000000" w14:paraId="0000001A">
      <w:pPr>
        <w:spacing w:after="240" w:before="180" w:lineRule="auto"/>
        <w:rPr>
          <w:sz w:val="24"/>
          <w:szCs w:val="24"/>
        </w:rPr>
      </w:pPr>
      <w:r w:rsidDel="00000000" w:rsidR="00000000" w:rsidRPr="00000000">
        <w:rPr>
          <w:sz w:val="24"/>
          <w:szCs w:val="24"/>
          <w:rtl w:val="0"/>
        </w:rPr>
        <w:t xml:space="preserve">This jurisdiction is engineered for businesses that require a highly recognized, strictly regulated legal wrapper for pooling global investor capital or insulating cross-border corporate assets. It is not an environment built for simple consumer retail or standard digital consulting firms; it operates as an elite hub for institutional asset management.</w:t>
      </w:r>
    </w:p>
    <w:p w:rsidR="00000000" w:rsidDel="00000000" w:rsidP="00000000" w:rsidRDefault="00000000" w:rsidRPr="00000000" w14:paraId="0000001B">
      <w:pPr>
        <w:spacing w:after="180" w:before="360" w:lineRule="auto"/>
        <w:rPr>
          <w:sz w:val="30"/>
          <w:szCs w:val="30"/>
        </w:rPr>
      </w:pPr>
      <w:r w:rsidDel="00000000" w:rsidR="00000000" w:rsidRPr="00000000">
        <w:rPr>
          <w:sz w:val="30"/>
          <w:szCs w:val="30"/>
          <w:rtl w:val="0"/>
        </w:rPr>
        <w:t xml:space="preserve">Core Jurisdictional Benefits</w:t>
      </w:r>
    </w:p>
    <w:p w:rsidR="00000000" w:rsidDel="00000000" w:rsidP="00000000" w:rsidRDefault="00000000" w:rsidRPr="00000000" w14:paraId="0000001C">
      <w:pPr>
        <w:numPr>
          <w:ilvl w:val="0"/>
          <w:numId w:val="3"/>
        </w:numPr>
        <w:spacing w:after="0" w:afterAutospacing="0" w:before="180" w:lineRule="auto"/>
        <w:ind w:left="720" w:hanging="360"/>
      </w:pPr>
      <w:r w:rsidDel="00000000" w:rsidR="00000000" w:rsidRPr="00000000">
        <w:rPr>
          <w:b w:val="1"/>
          <w:bCs w:val="1"/>
          <w:sz w:val="24"/>
          <w:szCs w:val="24"/>
          <w:rtl w:val="0"/>
        </w:rPr>
        <w:t xml:space="preserve">Complete Fiscal Neutrality</w:t>
      </w:r>
      <w:r w:rsidDel="00000000" w:rsidR="00000000" w:rsidRPr="00000000">
        <w:rPr>
          <w:sz w:val="24"/>
          <w:szCs w:val="24"/>
          <w:rtl w:val="0"/>
        </w:rPr>
        <w:t xml:space="preserve">: True statutory exemption from corporate income tax, capital gains tax, wealth tax, and outbound dividend withholding taxes.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Elite Legal Security</w:t>
      </w:r>
      <w:r w:rsidDel="00000000" w:rsidR="00000000" w:rsidRPr="00000000">
        <w:rPr>
          <w:sz w:val="24"/>
          <w:szCs w:val="24"/>
          <w:rtl w:val="0"/>
        </w:rPr>
        <w:t xml:space="preserve">: A judicial system based directly on English common law, backed by a dedicated Financial Services Division inside the Grand Court to resolve commercial disputes predictably.</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Unparalleled Investor Recognition</w:t>
      </w:r>
      <w:r w:rsidDel="00000000" w:rsidR="00000000" w:rsidRPr="00000000">
        <w:rPr>
          <w:sz w:val="24"/>
          <w:szCs w:val="24"/>
          <w:rtl w:val="0"/>
        </w:rPr>
        <w:t xml:space="preserve">: Seamless acceptance from major institutional allocators, sovereign wealth funds, and global tier-one custodians who routinely mandate Cayman vehicles.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Rigorous Regulatory Credibility</w:t>
      </w:r>
      <w:r w:rsidDel="00000000" w:rsidR="00000000" w:rsidRPr="00000000">
        <w:rPr>
          <w:sz w:val="24"/>
          <w:szCs w:val="24"/>
          <w:rtl w:val="0"/>
        </w:rPr>
        <w:t xml:space="preserve">: Corporate oversight is governed securely under the</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Cayman Islands Monetary Authority (CIMA)</w:t>
        </w:r>
      </w:hyperlink>
      <w:r w:rsidDel="00000000" w:rsidR="00000000" w:rsidRPr="00000000">
        <w:rPr>
          <w:sz w:val="24"/>
          <w:szCs w:val="24"/>
          <w:rtl w:val="0"/>
        </w:rPr>
        <w:t xml:space="preserve">, ensuring full alignment with international anti-money laundering and transparency compliance protocols.</w:t>
      </w:r>
    </w:p>
    <w:p w:rsidR="00000000" w:rsidDel="00000000" w:rsidP="00000000" w:rsidRDefault="00000000" w:rsidRPr="00000000" w14:paraId="00000020">
      <w:pPr>
        <w:numPr>
          <w:ilvl w:val="0"/>
          <w:numId w:val="3"/>
        </w:numPr>
        <w:spacing w:after="420" w:before="0" w:beforeAutospacing="0" w:lineRule="auto"/>
        <w:ind w:left="720" w:hanging="360"/>
      </w:pPr>
      <w:r w:rsidDel="00000000" w:rsidR="00000000" w:rsidRPr="00000000">
        <w:rPr>
          <w:b w:val="1"/>
          <w:bCs w:val="1"/>
          <w:sz w:val="24"/>
          <w:szCs w:val="24"/>
          <w:rtl w:val="0"/>
        </w:rPr>
        <w:t xml:space="preserve">Supreme Governance Flexibility</w:t>
      </w:r>
      <w:r w:rsidDel="00000000" w:rsidR="00000000" w:rsidRPr="00000000">
        <w:rPr>
          <w:sz w:val="24"/>
          <w:szCs w:val="24"/>
          <w:rtl w:val="0"/>
        </w:rPr>
        <w:t xml:space="preserve">: Corporate code permits highly customized internal frameworks, including multiple share classes, ring-fenced portfolios, and distinct investor gating rules.</w:t>
      </w:r>
    </w:p>
    <w:p w:rsidR="00000000" w:rsidDel="00000000" w:rsidP="00000000" w:rsidRDefault="00000000" w:rsidRPr="00000000" w14:paraId="00000021">
      <w:pPr>
        <w:spacing w:after="240" w:before="180" w:lineRule="auto"/>
        <w:rPr/>
      </w:pPr>
      <w:r w:rsidDel="00000000" w:rsidR="00000000" w:rsidRPr="00000000">
        <w:rPr>
          <w:sz w:val="24"/>
          <w:szCs w:val="24"/>
          <w:rtl w:val="0"/>
        </w:rPr>
        <w:t xml:space="preserve">The Cayman Islands have maintained a dominant market position for offshore fund deployment for decades. This established reputation reduces legal friction when pitching professional allocators who expect a familiar, institutionally trusted legal environment for their capital commitments.</w:t>
      </w:r>
      <w:r w:rsidDel="00000000" w:rsidR="00000000" w:rsidRPr="00000000">
        <w:rPr>
          <w:rtl w:val="0"/>
        </w:rPr>
      </w:r>
    </w:p>
    <w:p w:rsidR="00000000" w:rsidDel="00000000" w:rsidP="00000000" w:rsidRDefault="00000000" w:rsidRPr="00000000" w14:paraId="00000022">
      <w:pPr>
        <w:spacing w:after="180" w:before="360" w:lineRule="auto"/>
        <w:rPr>
          <w:sz w:val="30"/>
          <w:szCs w:val="30"/>
        </w:rPr>
      </w:pPr>
      <w:r w:rsidDel="00000000" w:rsidR="00000000" w:rsidRPr="00000000">
        <w:rPr>
          <w:sz w:val="30"/>
          <w:szCs w:val="30"/>
          <w:rtl w:val="0"/>
        </w:rPr>
        <w:t xml:space="preserve">Optimal Use Cases for Cayman Structures</w:t>
      </w:r>
    </w:p>
    <w:p w:rsidR="00000000" w:rsidDel="00000000" w:rsidP="00000000" w:rsidRDefault="00000000" w:rsidRPr="00000000" w14:paraId="00000023">
      <w:pPr>
        <w:spacing w:after="240" w:before="180" w:lineRule="auto"/>
        <w:rPr>
          <w:sz w:val="24"/>
          <w:szCs w:val="24"/>
        </w:rPr>
      </w:pPr>
      <w:r w:rsidDel="00000000" w:rsidR="00000000" w:rsidRPr="00000000">
        <w:rPr>
          <w:sz w:val="24"/>
          <w:szCs w:val="24"/>
          <w:rtl w:val="0"/>
        </w:rPr>
        <w:t xml:space="preserve">The vast majority of our Cayman clients require advanced structures that separate asset risks or consolidate multi-country operations. For a deeper analysis of asset grouping strategies, explore our comprehensive </w:t>
      </w:r>
      <w:r w:rsidDel="00000000" w:rsidR="00000000" w:rsidRPr="00000000">
        <w:rPr>
          <w:b w:val="1"/>
          <w:bCs w:val="1"/>
          <w:sz w:val="24"/>
          <w:szCs w:val="24"/>
          <w:rtl w:val="0"/>
        </w:rPr>
        <w:t xml:space="preserve">Trust and Holding Formation</w:t>
      </w:r>
      <w:r w:rsidDel="00000000" w:rsidR="00000000" w:rsidRPr="00000000">
        <w:rPr>
          <w:sz w:val="24"/>
          <w:szCs w:val="24"/>
          <w:rtl w:val="0"/>
        </w:rPr>
        <w:t xml:space="preserve"> overview.</w:t>
      </w:r>
    </w:p>
    <w:p w:rsidR="00000000" w:rsidDel="00000000" w:rsidP="00000000" w:rsidRDefault="00000000" w:rsidRPr="00000000" w14:paraId="00000024">
      <w:pPr>
        <w:spacing w:after="240" w:before="180" w:lineRule="auto"/>
        <w:rPr>
          <w:sz w:val="24"/>
          <w:szCs w:val="24"/>
        </w:rPr>
      </w:pPr>
      <w:r w:rsidDel="00000000" w:rsidR="00000000" w:rsidRPr="00000000">
        <w:rPr>
          <w:sz w:val="24"/>
          <w:szCs w:val="24"/>
          <w:rtl w:val="0"/>
        </w:rPr>
        <w:t xml:space="preserve">The primary use cases involve:</w:t>
      </w:r>
    </w:p>
    <w:p w:rsidR="00000000" w:rsidDel="00000000" w:rsidP="00000000" w:rsidRDefault="00000000" w:rsidRPr="00000000" w14:paraId="00000025">
      <w:pPr>
        <w:numPr>
          <w:ilvl w:val="0"/>
          <w:numId w:val="1"/>
        </w:numPr>
        <w:spacing w:after="0" w:afterAutospacing="0" w:before="180" w:lineRule="auto"/>
        <w:ind w:left="720" w:hanging="360"/>
      </w:pPr>
      <w:r w:rsidDel="00000000" w:rsidR="00000000" w:rsidRPr="00000000">
        <w:rPr>
          <w:b w:val="1"/>
          <w:bCs w:val="1"/>
          <w:sz w:val="24"/>
          <w:szCs w:val="24"/>
          <w:rtl w:val="0"/>
        </w:rPr>
        <w:t xml:space="preserve">Private Investment Funds</w:t>
      </w:r>
      <w:r w:rsidDel="00000000" w:rsidR="00000000" w:rsidRPr="00000000">
        <w:rPr>
          <w:sz w:val="24"/>
          <w:szCs w:val="24"/>
          <w:rtl w:val="0"/>
        </w:rPr>
        <w:t xml:space="preserve">: Launching regulated open-ended hedge funds or closed-ended private equity and venture capital vehicles.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Multinational Holding Companies</w:t>
      </w:r>
      <w:r w:rsidDel="00000000" w:rsidR="00000000" w:rsidRPr="00000000">
        <w:rPr>
          <w:sz w:val="24"/>
          <w:szCs w:val="24"/>
          <w:rtl w:val="0"/>
        </w:rPr>
        <w:t xml:space="preserve">: Erecting a top-tier corporate shield that sits cleanly between active operational businesses located in separate sovereign states.</w:t>
      </w:r>
    </w:p>
    <w:p w:rsidR="00000000" w:rsidDel="00000000" w:rsidP="00000000" w:rsidRDefault="00000000" w:rsidRPr="00000000" w14:paraId="00000027">
      <w:pPr>
        <w:numPr>
          <w:ilvl w:val="0"/>
          <w:numId w:val="1"/>
        </w:numPr>
        <w:spacing w:after="420" w:before="0" w:beforeAutospacing="0" w:lineRule="auto"/>
        <w:ind w:left="720" w:hanging="360"/>
      </w:pPr>
      <w:r w:rsidDel="00000000" w:rsidR="00000000" w:rsidRPr="00000000">
        <w:rPr>
          <w:b w:val="1"/>
          <w:bCs w:val="1"/>
          <w:sz w:val="24"/>
          <w:szCs w:val="24"/>
          <w:rtl w:val="0"/>
        </w:rPr>
        <w:t xml:space="preserve">Special Purpose Vehicles (SPVs)</w:t>
      </w:r>
      <w:r w:rsidDel="00000000" w:rsidR="00000000" w:rsidRPr="00000000">
        <w:rPr>
          <w:sz w:val="24"/>
          <w:szCs w:val="24"/>
          <w:rtl w:val="0"/>
        </w:rPr>
        <w:t xml:space="preserve">: Creating a secure legal shell to hold specific high-value assets, intellectual property portfolios, or execute structured corporate debt financing.</w:t>
      </w:r>
    </w:p>
    <w:p w:rsidR="00000000" w:rsidDel="00000000" w:rsidP="00000000" w:rsidRDefault="00000000" w:rsidRPr="00000000" w14:paraId="00000028">
      <w:pPr>
        <w:spacing w:after="240" w:before="180" w:lineRule="auto"/>
        <w:rPr/>
      </w:pPr>
      <w:r w:rsidDel="00000000" w:rsidR="00000000" w:rsidRPr="00000000">
        <w:rPr>
          <w:sz w:val="24"/>
          <w:szCs w:val="24"/>
          <w:rtl w:val="0"/>
        </w:rPr>
        <w:t xml:space="preserve">If your business model is primarily operational—with physical offices, localized employees, and standard customer trades situated inside a single territory—a Cayman vehicle is typically not the most cost-efficient route. Alternative jurisdictions provide superior value for basic setups, and our advisory group will provide that evaluation transparently.</w:t>
      </w:r>
      <w:r w:rsidDel="00000000" w:rsidR="00000000" w:rsidRPr="00000000">
        <w:rPr>
          <w:rtl w:val="0"/>
        </w:rPr>
      </w:r>
    </w:p>
    <w:p w:rsidR="00000000" w:rsidDel="00000000" w:rsidP="00000000" w:rsidRDefault="00000000" w:rsidRPr="00000000" w14:paraId="00000029">
      <w:pPr>
        <w:spacing w:after="180" w:before="360" w:lineRule="auto"/>
        <w:rPr>
          <w:sz w:val="30"/>
          <w:szCs w:val="30"/>
        </w:rPr>
      </w:pPr>
      <w:r w:rsidDel="00000000" w:rsidR="00000000" w:rsidRPr="00000000">
        <w:rPr>
          <w:sz w:val="30"/>
          <w:szCs w:val="30"/>
          <w:rtl w:val="0"/>
        </w:rPr>
        <w:t xml:space="preserve">The Registration Framework</w:t>
      </w:r>
    </w:p>
    <w:p w:rsidR="00000000" w:rsidDel="00000000" w:rsidP="00000000" w:rsidRDefault="00000000" w:rsidRPr="00000000" w14:paraId="0000002A">
      <w:pPr>
        <w:spacing w:after="240" w:before="180" w:lineRule="auto"/>
        <w:rPr>
          <w:sz w:val="24"/>
          <w:szCs w:val="24"/>
        </w:rPr>
      </w:pPr>
      <w:r w:rsidDel="00000000" w:rsidR="00000000" w:rsidRPr="00000000">
        <w:rPr>
          <w:sz w:val="24"/>
          <w:szCs w:val="24"/>
          <w:rtl w:val="0"/>
        </w:rPr>
        <w:t xml:space="preserve">Inbound corporate formations begin by selecting the precise entity structure required for your project. The default corporate vehicle utilized by international asset managers is the </w:t>
      </w:r>
      <w:r w:rsidDel="00000000" w:rsidR="00000000" w:rsidRPr="00000000">
        <w:rPr>
          <w:b w:val="1"/>
          <w:bCs w:val="1"/>
          <w:sz w:val="24"/>
          <w:szCs w:val="24"/>
          <w:rtl w:val="0"/>
        </w:rPr>
        <w:t xml:space="preserve">Exempted Company</w:t>
      </w:r>
      <w:r w:rsidDel="00000000" w:rsidR="00000000" w:rsidRPr="00000000">
        <w:rPr>
          <w:sz w:val="24"/>
          <w:szCs w:val="24"/>
          <w:rtl w:val="0"/>
        </w:rPr>
        <w:t xml:space="preserve">, which is legally restricted from performing domestic commerce within the islands and built explicitly for global transactions.</w:t>
      </w:r>
    </w:p>
    <w:p w:rsidR="00000000" w:rsidDel="00000000" w:rsidP="00000000" w:rsidRDefault="00000000" w:rsidRPr="00000000" w14:paraId="0000002B">
      <w:pPr>
        <w:spacing w:after="240" w:before="180" w:lineRule="auto"/>
        <w:rPr>
          <w:sz w:val="24"/>
          <w:szCs w:val="24"/>
        </w:rPr>
      </w:pPr>
      <w:r w:rsidDel="00000000" w:rsidR="00000000" w:rsidRPr="00000000">
        <w:rPr>
          <w:sz w:val="24"/>
          <w:szCs w:val="24"/>
          <w:rtl w:val="0"/>
        </w:rPr>
        <w:t xml:space="preserve">The standard registration lifecycle involves:</w:t>
      </w:r>
    </w:p>
    <w:p w:rsidR="00000000" w:rsidDel="00000000" w:rsidP="00000000" w:rsidRDefault="00000000" w:rsidRPr="00000000" w14:paraId="0000002C">
      <w:pPr>
        <w:numPr>
          <w:ilvl w:val="0"/>
          <w:numId w:val="2"/>
        </w:numPr>
        <w:spacing w:after="0" w:afterAutospacing="0" w:before="180" w:lineRule="auto"/>
        <w:ind w:left="720" w:hanging="360"/>
      </w:pPr>
      <w:r w:rsidDel="00000000" w:rsidR="00000000" w:rsidRPr="00000000">
        <w:rPr>
          <w:sz w:val="24"/>
          <w:szCs w:val="24"/>
          <w:rtl w:val="0"/>
        </w:rPr>
        <w:t xml:space="preserve">Checking and securing your approved corporate title via the Registrar of Companies.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sz w:val="24"/>
          <w:szCs w:val="24"/>
          <w:rtl w:val="0"/>
        </w:rPr>
        <w:t xml:space="preserve">Drafting your bespoke Memorandum and Articles of Association to map internal governance.</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sz w:val="24"/>
          <w:szCs w:val="24"/>
          <w:rtl w:val="0"/>
        </w:rPr>
        <w:t xml:space="preserve">Submitting formal incorporation records to the registry and settling mandatory state fees.</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sz w:val="24"/>
          <w:szCs w:val="24"/>
          <w:rtl w:val="0"/>
        </w:rPr>
        <w:t xml:space="preserve">Formally appointing your initial board of directors and executing share issuances.</w:t>
      </w:r>
    </w:p>
    <w:p w:rsidR="00000000" w:rsidDel="00000000" w:rsidP="00000000" w:rsidRDefault="00000000" w:rsidRPr="00000000" w14:paraId="00000030">
      <w:pPr>
        <w:numPr>
          <w:ilvl w:val="0"/>
          <w:numId w:val="2"/>
        </w:numPr>
        <w:spacing w:after="420" w:before="0" w:beforeAutospacing="0" w:lineRule="auto"/>
        <w:ind w:left="720" w:hanging="360"/>
      </w:pPr>
      <w:r w:rsidDel="00000000" w:rsidR="00000000" w:rsidRPr="00000000">
        <w:rPr>
          <w:sz w:val="24"/>
          <w:szCs w:val="24"/>
          <w:rtl w:val="0"/>
        </w:rPr>
        <w:t xml:space="preserve">Navigating formal regulatory registration and filing with CIMA for entities carrying out regulated activities, such as private funds under the Private Funds Act.</w:t>
      </w:r>
    </w:p>
    <w:p w:rsidR="00000000" w:rsidDel="00000000" w:rsidP="00000000" w:rsidRDefault="00000000" w:rsidRPr="00000000" w14:paraId="00000031">
      <w:pPr>
        <w:spacing w:after="180" w:before="360" w:lineRule="auto"/>
        <w:rPr>
          <w:sz w:val="30"/>
          <w:szCs w:val="30"/>
        </w:rPr>
      </w:pPr>
      <w:r w:rsidDel="00000000" w:rsidR="00000000" w:rsidRPr="00000000">
        <w:rPr>
          <w:sz w:val="30"/>
          <w:szCs w:val="30"/>
          <w:rtl w:val="0"/>
        </w:rPr>
        <w:t xml:space="preserve">Government Fees and Processing Timelines</w:t>
      </w:r>
    </w:p>
    <w:p w:rsidR="00000000" w:rsidDel="00000000" w:rsidP="00000000" w:rsidRDefault="00000000" w:rsidRPr="00000000" w14:paraId="00000032">
      <w:pPr>
        <w:spacing w:after="240" w:before="180" w:lineRule="auto"/>
        <w:rPr>
          <w:sz w:val="24"/>
          <w:szCs w:val="24"/>
        </w:rPr>
      </w:pPr>
      <w:r w:rsidDel="00000000" w:rsidR="00000000" w:rsidRPr="00000000">
        <w:rPr>
          <w:sz w:val="24"/>
          <w:szCs w:val="24"/>
          <w:rtl w:val="0"/>
        </w:rPr>
        <w:t xml:space="preserve">The baseline government registration fee required by the Cayman Registrar to incorporate a standard Exempted Company with an authorized share capital up to $50,000 is approximately </w:t>
      </w:r>
      <w:r w:rsidDel="00000000" w:rsidR="00000000" w:rsidRPr="00000000">
        <w:rPr>
          <w:b w:val="1"/>
          <w:bCs w:val="1"/>
          <w:sz w:val="24"/>
          <w:szCs w:val="24"/>
          <w:rtl w:val="0"/>
        </w:rPr>
        <w:t xml:space="preserve">$730 (KYD 600)</w:t>
      </w:r>
      <w:r w:rsidDel="00000000" w:rsidR="00000000" w:rsidRPr="00000000">
        <w:rPr>
          <w:sz w:val="24"/>
          <w:szCs w:val="24"/>
          <w:rtl w:val="0"/>
        </w:rPr>
        <w:t xml:space="preserve">. Moving forward, the mandatory annual state registry renewal fee matches this baseline. Once all comprehensive Know-Your-Customer (KYC) portfolios are approved, the standard electronic filing turnaround through the corporate registry requires </w:t>
      </w:r>
      <w:r w:rsidDel="00000000" w:rsidR="00000000" w:rsidRPr="00000000">
        <w:rPr>
          <w:b w:val="1"/>
          <w:bCs w:val="1"/>
          <w:sz w:val="24"/>
          <w:szCs w:val="24"/>
          <w:rtl w:val="0"/>
        </w:rPr>
        <w:t xml:space="preserve">3 to 5 business days</w:t>
      </w:r>
      <w:r w:rsidDel="00000000" w:rsidR="00000000" w:rsidRPr="00000000">
        <w:rPr>
          <w:sz w:val="24"/>
          <w:szCs w:val="24"/>
          <w:rtl w:val="0"/>
        </w:rPr>
        <w:t xml:space="preserve">. Advanced fund vehicles that require formal CIMA registration or licensing carry separate regulatory filing paths and timelines that scale with structural complexity.</w:t>
      </w:r>
    </w:p>
    <w:p w:rsidR="00000000" w:rsidDel="00000000" w:rsidP="00000000" w:rsidRDefault="00000000" w:rsidRPr="00000000" w14:paraId="00000033">
      <w:pPr>
        <w:spacing w:after="240" w:before="180" w:lineRule="auto"/>
        <w:rPr/>
      </w:pPr>
      <w:r w:rsidDel="00000000" w:rsidR="00000000" w:rsidRPr="00000000">
        <w:rPr>
          <w:sz w:val="24"/>
          <w:szCs w:val="24"/>
          <w:rtl w:val="0"/>
        </w:rPr>
        <w:t xml:space="preserve">To review our complete, itemized service tiers, locate current budget markers on our centralized global </w:t>
      </w:r>
      <w:r w:rsidDel="00000000" w:rsidR="00000000" w:rsidRPr="00000000">
        <w:rPr>
          <w:b w:val="1"/>
          <w:bCs w:val="1"/>
          <w:sz w:val="24"/>
          <w:szCs w:val="24"/>
          <w:rtl w:val="0"/>
        </w:rPr>
        <w:t xml:space="preserve">Pricing</w:t>
      </w:r>
      <w:r w:rsidDel="00000000" w:rsidR="00000000" w:rsidRPr="00000000">
        <w:rPr>
          <w:sz w:val="24"/>
          <w:szCs w:val="24"/>
          <w:rtl w:val="0"/>
        </w:rPr>
        <w:t xml:space="preserve"> matrix.</w:t>
      </w:r>
      <w:r w:rsidDel="00000000" w:rsidR="00000000" w:rsidRPr="00000000">
        <w:rPr>
          <w:rtl w:val="0"/>
        </w:rPr>
      </w:r>
    </w:p>
    <w:p w:rsidR="00000000" w:rsidDel="00000000" w:rsidP="00000000" w:rsidRDefault="00000000" w:rsidRPr="00000000" w14:paraId="00000034">
      <w:pPr>
        <w:spacing w:after="180" w:before="360" w:lineRule="auto"/>
        <w:rPr>
          <w:sz w:val="30"/>
          <w:szCs w:val="30"/>
        </w:rPr>
      </w:pPr>
      <w:r w:rsidDel="00000000" w:rsidR="00000000" w:rsidRPr="00000000">
        <w:rPr>
          <w:sz w:val="30"/>
          <w:szCs w:val="30"/>
          <w:rtl w:val="0"/>
        </w:rPr>
        <w:t xml:space="preserve">Frequently Asked Questions</w:t>
      </w:r>
    </w:p>
    <w:p w:rsidR="00000000" w:rsidDel="00000000" w:rsidP="00000000" w:rsidRDefault="00000000" w:rsidRPr="00000000" w14:paraId="00000035">
      <w:pPr>
        <w:spacing w:after="180" w:before="360" w:lineRule="auto"/>
        <w:rPr>
          <w:b w:val="1"/>
          <w:bCs w:val="1"/>
          <w:sz w:val="24"/>
          <w:szCs w:val="24"/>
        </w:rPr>
      </w:pPr>
      <w:r w:rsidDel="00000000" w:rsidR="00000000" w:rsidRPr="00000000">
        <w:rPr>
          <w:b w:val="1"/>
          <w:bCs w:val="1"/>
          <w:sz w:val="24"/>
          <w:szCs w:val="24"/>
          <w:rtl w:val="0"/>
        </w:rPr>
        <w:t xml:space="preserve">Why do institutional allocators mandate Cayman Islands companies?</w:t>
      </w:r>
    </w:p>
    <w:p w:rsidR="00000000" w:rsidDel="00000000" w:rsidP="00000000" w:rsidRDefault="00000000" w:rsidRPr="00000000" w14:paraId="00000036">
      <w:pPr>
        <w:spacing w:after="240" w:before="180" w:lineRule="auto"/>
        <w:rPr>
          <w:sz w:val="24"/>
          <w:szCs w:val="24"/>
        </w:rPr>
      </w:pPr>
      <w:r w:rsidDel="00000000" w:rsidR="00000000" w:rsidRPr="00000000">
        <w:rPr>
          <w:sz w:val="24"/>
          <w:szCs w:val="24"/>
          <w:rtl w:val="0"/>
        </w:rPr>
        <w:t xml:space="preserve">Professional investors demand Cayman legal wrappers because they understand the jurisdiction's extensive case law around corporate governance and fiduciary duties. Global banks and international asset custodians already maintain pre-approved operational compliance tracks for Cayman entities, which minimizes administrative delays when raising capital.</w:t>
      </w:r>
    </w:p>
    <w:p w:rsidR="00000000" w:rsidDel="00000000" w:rsidP="00000000" w:rsidRDefault="00000000" w:rsidRPr="00000000" w14:paraId="00000037">
      <w:pPr>
        <w:spacing w:after="180" w:before="360" w:lineRule="auto"/>
        <w:rPr>
          <w:b w:val="1"/>
          <w:bCs w:val="1"/>
          <w:sz w:val="24"/>
          <w:szCs w:val="24"/>
        </w:rPr>
      </w:pPr>
      <w:r w:rsidDel="00000000" w:rsidR="00000000" w:rsidRPr="00000000">
        <w:rPr>
          <w:b w:val="1"/>
          <w:bCs w:val="1"/>
          <w:sz w:val="24"/>
          <w:szCs w:val="24"/>
          <w:rtl w:val="0"/>
        </w:rPr>
        <w:t xml:space="preserve">Is the Cayman Islands the correct choice for an investment fund?</w:t>
      </w:r>
    </w:p>
    <w:p w:rsidR="00000000" w:rsidDel="00000000" w:rsidP="00000000" w:rsidRDefault="00000000" w:rsidRPr="00000000" w14:paraId="00000038">
      <w:pPr>
        <w:spacing w:after="240" w:before="180" w:lineRule="auto"/>
        <w:rPr>
          <w:sz w:val="24"/>
          <w:szCs w:val="24"/>
        </w:rPr>
      </w:pPr>
      <w:r w:rsidDel="00000000" w:rsidR="00000000" w:rsidRPr="00000000">
        <w:rPr>
          <w:sz w:val="24"/>
          <w:szCs w:val="24"/>
          <w:rtl w:val="0"/>
        </w:rPr>
        <w:t xml:space="preserve">Yes, the jurisdiction is the premier global financial capital for offshore fund formation. The underlying legal statutes support complex structural designs, including master-feeder structures, segregated portfolio companies (SPCs), and tailored liquidity gates. Direct regulatory oversight from CIMA ensures high institutional credibility.</w:t>
      </w:r>
    </w:p>
    <w:p w:rsidR="00000000" w:rsidDel="00000000" w:rsidP="00000000" w:rsidRDefault="00000000" w:rsidRPr="00000000" w14:paraId="00000039">
      <w:pPr>
        <w:spacing w:after="180" w:before="360" w:lineRule="auto"/>
        <w:rPr>
          <w:b w:val="1"/>
          <w:bCs w:val="1"/>
          <w:sz w:val="24"/>
          <w:szCs w:val="24"/>
        </w:rPr>
      </w:pPr>
      <w:r w:rsidDel="00000000" w:rsidR="00000000" w:rsidRPr="00000000">
        <w:rPr>
          <w:b w:val="1"/>
          <w:bCs w:val="1"/>
          <w:sz w:val="24"/>
          <w:szCs w:val="24"/>
          <w:rtl w:val="0"/>
        </w:rPr>
        <w:t xml:space="preserve">What is the total Cayman Islands company formation cost?</w:t>
      </w:r>
    </w:p>
    <w:p w:rsidR="00000000" w:rsidDel="00000000" w:rsidP="00000000" w:rsidRDefault="00000000" w:rsidRPr="00000000" w14:paraId="0000003A">
      <w:pPr>
        <w:spacing w:after="240" w:before="180" w:lineRule="auto"/>
        <w:rPr>
          <w:sz w:val="24"/>
          <w:szCs w:val="24"/>
        </w:rPr>
      </w:pPr>
      <w:r w:rsidDel="00000000" w:rsidR="00000000" w:rsidRPr="00000000">
        <w:rPr>
          <w:sz w:val="24"/>
          <w:szCs w:val="24"/>
          <w:rtl w:val="0"/>
        </w:rPr>
        <w:t xml:space="preserve">The total deployment budget depends directly on your corporate configuration. Upfront costs combine mandatory state registry filing fees with local infrastructure packages, including your required physical registered office address. Regulated fund structures that require CIMA filings carry additional state licensing fees. Check our transparent pricing section for verified breakdowns.</w:t>
      </w:r>
    </w:p>
    <w:p w:rsidR="00000000" w:rsidDel="00000000" w:rsidP="00000000" w:rsidRDefault="00000000" w:rsidRPr="00000000" w14:paraId="0000003B">
      <w:pPr>
        <w:spacing w:after="180" w:before="360" w:lineRule="auto"/>
        <w:rPr>
          <w:b w:val="1"/>
          <w:bCs w:val="1"/>
          <w:sz w:val="24"/>
          <w:szCs w:val="24"/>
        </w:rPr>
      </w:pPr>
      <w:r w:rsidDel="00000000" w:rsidR="00000000" w:rsidRPr="00000000">
        <w:rPr>
          <w:b w:val="1"/>
          <w:bCs w:val="1"/>
          <w:sz w:val="24"/>
          <w:szCs w:val="24"/>
          <w:rtl w:val="0"/>
        </w:rPr>
        <w:t xml:space="preserve">Am I required to fly to the Cayman Islands to form my entity?</w:t>
      </w:r>
    </w:p>
    <w:p w:rsidR="00000000" w:rsidDel="00000000" w:rsidP="00000000" w:rsidRDefault="00000000" w:rsidRPr="00000000" w14:paraId="0000003C">
      <w:pPr>
        <w:spacing w:after="240" w:before="180" w:lineRule="auto"/>
        <w:rPr/>
      </w:pPr>
      <w:r w:rsidDel="00000000" w:rsidR="00000000" w:rsidRPr="00000000">
        <w:rPr>
          <w:sz w:val="24"/>
          <w:szCs w:val="24"/>
          <w:rtl w:val="0"/>
        </w:rPr>
        <w:t xml:space="preserve">No, travel is not required. The complete corporate registration lifecycle is executed entirely remotely through our secure digital portals. You can manage document vetting, identity verification checks, and registry filings online.</w:t>
      </w:r>
      <w:r w:rsidDel="00000000" w:rsidR="00000000" w:rsidRPr="00000000">
        <w:rPr>
          <w:rtl w:val="0"/>
        </w:rPr>
      </w:r>
    </w:p>
    <w:p w:rsidR="00000000" w:rsidDel="00000000" w:rsidP="00000000" w:rsidRDefault="00000000" w:rsidRPr="00000000" w14:paraId="0000003D">
      <w:pPr>
        <w:spacing w:after="180" w:before="360" w:lineRule="auto"/>
        <w:rPr>
          <w:sz w:val="30"/>
          <w:szCs w:val="30"/>
        </w:rPr>
      </w:pPr>
      <w:r w:rsidDel="00000000" w:rsidR="00000000" w:rsidRPr="00000000">
        <w:rPr>
          <w:sz w:val="30"/>
          <w:szCs w:val="30"/>
          <w:rtl w:val="0"/>
        </w:rPr>
        <w:t xml:space="preserve">Secure Expert Structural Management</w:t>
      </w:r>
    </w:p>
    <w:p w:rsidR="00000000" w:rsidDel="00000000" w:rsidP="00000000" w:rsidRDefault="00000000" w:rsidRPr="00000000" w14:paraId="0000003E">
      <w:pPr>
        <w:spacing w:after="240" w:before="180" w:lineRule="auto"/>
        <w:rPr>
          <w:sz w:val="24"/>
          <w:szCs w:val="24"/>
        </w:rPr>
      </w:pPr>
      <w:r w:rsidDel="00000000" w:rsidR="00000000" w:rsidRPr="00000000">
        <w:rPr>
          <w:sz w:val="24"/>
          <w:szCs w:val="24"/>
          <w:rtl w:val="0"/>
        </w:rPr>
        <w:t xml:space="preserve">Don't risk costly administrative delays or regulatory rejections by using rigid automated setup tools. The cross-border specialists at LAINEXUS deploy your Cayman enterprise correctly from day one, aligning your fund or holding structure with reliable compliance baselines.</w:t>
      </w:r>
    </w:p>
    <w:p w:rsidR="00000000" w:rsidDel="00000000" w:rsidP="00000000" w:rsidRDefault="00000000" w:rsidRPr="00000000" w14:paraId="0000003F">
      <w:pPr>
        <w:spacing w:after="240" w:before="180" w:lineRule="auto"/>
        <w:rPr>
          <w:sz w:val="24"/>
          <w:szCs w:val="24"/>
        </w:rPr>
      </w:pPr>
      <w:r w:rsidDel="00000000" w:rsidR="00000000" w:rsidRPr="00000000">
        <w:rPr>
          <w:sz w:val="24"/>
          <w:szCs w:val="24"/>
          <w:rtl w:val="0"/>
        </w:rPr>
        <w:t xml:space="preserve">Ready to launch your Cayman structure? Navigate to our main </w:t>
      </w:r>
      <w:r w:rsidDel="00000000" w:rsidR="00000000" w:rsidRPr="00000000">
        <w:rPr>
          <w:b w:val="1"/>
          <w:bCs w:val="1"/>
          <w:sz w:val="24"/>
          <w:szCs w:val="24"/>
          <w:rtl w:val="0"/>
        </w:rPr>
        <w:t xml:space="preserve">Company registration hub</w:t>
      </w:r>
      <w:r w:rsidDel="00000000" w:rsidR="00000000" w:rsidRPr="00000000">
        <w:rPr>
          <w:sz w:val="24"/>
          <w:szCs w:val="24"/>
          <w:rtl w:val="0"/>
        </w:rPr>
        <w:t xml:space="preserve"> to initiate your corporate filing, or reach out to our consultation desk today to schedule your strategy review.</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ima.ky/" TargetMode="External"/><Relationship Id="rId7" Type="http://schemas.openxmlformats.org/officeDocument/2006/relationships/hyperlink" Target="https://www.cima.k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