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45" w:type="dxa"/>
        <w:jc w:val="center"/>
        <w:tblCellSpacing w:w="0" w:type="dxa"/>
        <w:tblCellMar>
          <w:left w:w="0" w:type="dxa"/>
          <w:right w:w="0" w:type="dxa"/>
        </w:tblCellMar>
        <w:tblLook w:val="04A0" w:firstRow="1" w:lastRow="0" w:firstColumn="1" w:lastColumn="0" w:noHBand="0" w:noVBand="1"/>
      </w:tblPr>
      <w:tblGrid>
        <w:gridCol w:w="10845"/>
      </w:tblGrid>
      <w:tr w:rsidR="005501A7" w:rsidRPr="005501A7" w14:paraId="13467DF5" w14:textId="77777777" w:rsidTr="005501A7">
        <w:trPr>
          <w:tblCellSpacing w:w="0" w:type="dxa"/>
          <w:jc w:val="center"/>
        </w:trPr>
        <w:tc>
          <w:tcPr>
            <w:tcW w:w="0" w:type="auto"/>
            <w:vAlign w:val="center"/>
            <w:hideMark/>
          </w:tcPr>
          <w:p w14:paraId="2E307007" w14:textId="77777777" w:rsidR="005501A7" w:rsidRPr="005501A7" w:rsidRDefault="005501A7" w:rsidP="005501A7">
            <w:pPr>
              <w:spacing w:after="0" w:line="540" w:lineRule="atLeast"/>
              <w:rPr>
                <w:rFonts w:ascii="Trebuchet MS" w:eastAsia="Times New Roman" w:hAnsi="Trebuchet MS" w:cs="Times New Roman"/>
                <w:b/>
                <w:bCs/>
                <w:color w:val="414F5A"/>
                <w:sz w:val="42"/>
                <w:szCs w:val="42"/>
                <w:lang w:eastAsia="tr-TR"/>
              </w:rPr>
            </w:pPr>
            <w:r w:rsidRPr="005501A7">
              <w:rPr>
                <w:rFonts w:ascii="Trebuchet MS" w:eastAsia="Times New Roman" w:hAnsi="Trebuchet MS" w:cs="Times New Roman"/>
                <w:b/>
                <w:bCs/>
                <w:color w:val="414F5A"/>
                <w:sz w:val="42"/>
                <w:szCs w:val="42"/>
                <w:lang w:eastAsia="tr-TR"/>
              </w:rPr>
              <w:t>Analitik_Bülten: BIST'te geri çekilme sınırlı düzeyde.</w:t>
            </w:r>
          </w:p>
        </w:tc>
      </w:tr>
      <w:tr w:rsidR="005501A7" w:rsidRPr="005501A7" w14:paraId="44BA2177" w14:textId="77777777" w:rsidTr="005501A7">
        <w:trPr>
          <w:trHeight w:val="120"/>
          <w:tblCellSpacing w:w="0" w:type="dxa"/>
          <w:jc w:val="center"/>
        </w:trPr>
        <w:tc>
          <w:tcPr>
            <w:tcW w:w="0" w:type="auto"/>
            <w:vAlign w:val="center"/>
            <w:hideMark/>
          </w:tcPr>
          <w:p w14:paraId="125AE970" w14:textId="77777777" w:rsidR="005501A7" w:rsidRPr="005501A7" w:rsidRDefault="005501A7" w:rsidP="005501A7">
            <w:pPr>
              <w:spacing w:after="0" w:line="540" w:lineRule="atLeast"/>
              <w:rPr>
                <w:rFonts w:ascii="Trebuchet MS" w:eastAsia="Times New Roman" w:hAnsi="Trebuchet MS" w:cs="Times New Roman"/>
                <w:b/>
                <w:bCs/>
                <w:color w:val="414F5A"/>
                <w:sz w:val="42"/>
                <w:szCs w:val="42"/>
                <w:lang w:eastAsia="tr-TR"/>
              </w:rPr>
            </w:pPr>
          </w:p>
        </w:tc>
      </w:tr>
      <w:tr w:rsidR="005501A7" w:rsidRPr="005501A7" w14:paraId="7FE44069" w14:textId="77777777" w:rsidTr="005501A7">
        <w:trPr>
          <w:tblCellSpacing w:w="0" w:type="dxa"/>
          <w:jc w:val="center"/>
        </w:trPr>
        <w:tc>
          <w:tcPr>
            <w:tcW w:w="0" w:type="auto"/>
            <w:vAlign w:val="center"/>
            <w:hideMark/>
          </w:tcPr>
          <w:p w14:paraId="33A2996A" w14:textId="77777777" w:rsidR="005501A7" w:rsidRPr="005501A7" w:rsidRDefault="005501A7" w:rsidP="005501A7">
            <w:pPr>
              <w:spacing w:after="0" w:line="330" w:lineRule="atLeast"/>
              <w:rPr>
                <w:rFonts w:ascii="Roboto" w:eastAsia="Times New Roman" w:hAnsi="Roboto" w:cs="Times New Roman"/>
                <w:color w:val="414F5A"/>
                <w:sz w:val="24"/>
                <w:szCs w:val="24"/>
                <w:lang w:eastAsia="tr-TR"/>
              </w:rPr>
            </w:pPr>
            <w:r w:rsidRPr="005501A7">
              <w:rPr>
                <w:rFonts w:ascii="Roboto" w:eastAsia="Times New Roman" w:hAnsi="Roboto" w:cs="Times New Roman"/>
                <w:color w:val="414F5A"/>
                <w:sz w:val="24"/>
                <w:szCs w:val="24"/>
                <w:lang w:eastAsia="tr-TR"/>
              </w:rPr>
              <w:t>BIST100 dün 1580 direncine yaşanan hareketin ardından geri çekilme yaşadı. Kapanış 1556 seviyesinde gerçekleşti. BIST’te yükseliş denemeleri devam ediyor. Yaşanan yukarı hareketin ardından geri çekilmenin yakın destek bölgesi olarak belirttiğimiz 1550/25 bandı üzeriyle sınırlı kalmasını olumlu olarak değerlendiriyoruz. Beklememekle birlikte bu seviye altına yaşanacak bir sarkma yeni bir zayıflama eğiliminin gündeme gelmesini sağlayabilir. Bu durumda 1500 bölgesine geri çekilme görülebilecektir. Bu aşamada 1550/25 destek bölgesi üzerindeki hareketin korunmasına bağlı olarak iyimserliğin devam ettiğini 1580-1600 bandının gündemde olduğunu düşünmeye devam ediyoruz. BIST için bir sonraki aşama 1625 bölgesi olabilecektir. BIST100’de 1550/40-1520-1505-1490 destek, 1570/80-1600/25-1650 direnç olarak belirtilebilir.</w:t>
            </w:r>
          </w:p>
        </w:tc>
      </w:tr>
    </w:tbl>
    <w:p w14:paraId="0D967120" w14:textId="77777777" w:rsidR="0093578C" w:rsidRDefault="0093578C"/>
    <w:sectPr w:rsidR="009357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A5"/>
    <w:rsid w:val="005501A7"/>
    <w:rsid w:val="007D17A5"/>
    <w:rsid w:val="009357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7BE7B-F517-4840-B596-631A3C0D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8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2021-05-06T09:57:00Z</dcterms:created>
  <dcterms:modified xsi:type="dcterms:W3CDTF">2021-05-06T09:57:00Z</dcterms:modified>
</cp:coreProperties>
</file>