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072"/>
      </w:tblGrid>
      <w:tr w:rsidR="00442320" w:rsidRPr="00442320" w14:paraId="5F943EA8" w14:textId="77777777" w:rsidTr="00442320">
        <w:tc>
          <w:tcPr>
            <w:tcW w:w="0" w:type="auto"/>
            <w:tcMar>
              <w:top w:w="525" w:type="dxa"/>
              <w:left w:w="0" w:type="dxa"/>
              <w:bottom w:w="0" w:type="dxa"/>
              <w:right w:w="0" w:type="dxa"/>
            </w:tcMar>
            <w:hideMark/>
          </w:tcPr>
          <w:p w14:paraId="5E578B9F"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color w:val="5F6368"/>
                <w:sz w:val="21"/>
                <w:szCs w:val="21"/>
                <w:lang w:eastAsia="tr-TR"/>
              </w:rPr>
              <w:t>Hizmet Şartlarımızı iyileştiriyor, daha kolay anlamanız için kolaylaştırıyoruz. Değişiklikler 31 Mart 2020 tarihinde yürürlüğe girecek olup Google hizmetlerini kullanma şeklinizi etkilemeyecektir.</w:t>
            </w:r>
          </w:p>
        </w:tc>
      </w:tr>
      <w:tr w:rsidR="00442320" w:rsidRPr="00442320" w14:paraId="5F48F370" w14:textId="77777777" w:rsidTr="00442320">
        <w:tc>
          <w:tcPr>
            <w:tcW w:w="0" w:type="auto"/>
            <w:tcMar>
              <w:top w:w="375" w:type="dxa"/>
              <w:left w:w="0" w:type="dxa"/>
              <w:bottom w:w="0" w:type="dxa"/>
              <w:right w:w="0" w:type="dxa"/>
            </w:tcMar>
            <w:hideMark/>
          </w:tcPr>
          <w:p w14:paraId="5534A273"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color w:val="5F6368"/>
                <w:sz w:val="21"/>
                <w:szCs w:val="21"/>
                <w:lang w:eastAsia="tr-TR"/>
              </w:rPr>
              <w:t>Daha ayrıntılı bilgi için </w:t>
            </w:r>
            <w:hyperlink r:id="rId4" w:tgtFrame="_blank" w:history="1">
              <w:r w:rsidRPr="00442320">
                <w:rPr>
                  <w:rFonts w:ascii="Helvetica" w:eastAsia="Times New Roman" w:hAnsi="Helvetica" w:cs="Helvetica"/>
                  <w:color w:val="4285F4"/>
                  <w:sz w:val="21"/>
                  <w:szCs w:val="21"/>
                  <w:u w:val="single"/>
                  <w:lang w:eastAsia="tr-TR"/>
                </w:rPr>
                <w:t>önemli değişikliklerin bir özetini</w:t>
              </w:r>
            </w:hyperlink>
            <w:r w:rsidRPr="00442320">
              <w:rPr>
                <w:rFonts w:ascii="Helvetica" w:eastAsia="Times New Roman" w:hAnsi="Helvetica" w:cs="Helvetica"/>
                <w:color w:val="5F6368"/>
                <w:sz w:val="21"/>
                <w:szCs w:val="21"/>
                <w:lang w:eastAsia="tr-TR"/>
              </w:rPr>
              <w:t> ve </w:t>
            </w:r>
            <w:hyperlink r:id="rId5" w:tgtFrame="_blank" w:history="1">
              <w:r w:rsidRPr="00442320">
                <w:rPr>
                  <w:rFonts w:ascii="Helvetica" w:eastAsia="Times New Roman" w:hAnsi="Helvetica" w:cs="Helvetica"/>
                  <w:color w:val="4285F4"/>
                  <w:sz w:val="21"/>
                  <w:szCs w:val="21"/>
                  <w:u w:val="single"/>
                  <w:lang w:eastAsia="tr-TR"/>
                </w:rPr>
                <w:t>Sık Sorulan Sorular</w:t>
              </w:r>
            </w:hyperlink>
            <w:r w:rsidRPr="00442320">
              <w:rPr>
                <w:rFonts w:ascii="Helvetica" w:eastAsia="Times New Roman" w:hAnsi="Helvetica" w:cs="Helvetica"/>
                <w:color w:val="5F6368"/>
                <w:sz w:val="21"/>
                <w:szCs w:val="21"/>
                <w:lang w:eastAsia="tr-TR"/>
              </w:rPr>
              <w:t> bölümü sağladık. Bir bakışta, işte bu güncellemenin sizin için anlamı:</w:t>
            </w:r>
          </w:p>
        </w:tc>
      </w:tr>
      <w:tr w:rsidR="00442320" w:rsidRPr="00442320" w14:paraId="1EC141F5" w14:textId="77777777" w:rsidTr="00442320">
        <w:tc>
          <w:tcPr>
            <w:tcW w:w="0" w:type="auto"/>
            <w:tcMar>
              <w:top w:w="375"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750"/>
              <w:gridCol w:w="8322"/>
            </w:tblGrid>
            <w:tr w:rsidR="00442320" w:rsidRPr="00442320" w14:paraId="3D3B5407" w14:textId="77777777">
              <w:tc>
                <w:tcPr>
                  <w:tcW w:w="750" w:type="dxa"/>
                  <w:hideMark/>
                </w:tcPr>
                <w:p w14:paraId="0CAFEB7A" w14:textId="77777777" w:rsidR="00442320" w:rsidRPr="00442320" w:rsidRDefault="00442320" w:rsidP="00442320">
                  <w:pPr>
                    <w:spacing w:after="0" w:line="360" w:lineRule="atLeast"/>
                    <w:jc w:val="center"/>
                    <w:rPr>
                      <w:rFonts w:ascii="Helvetica" w:eastAsia="Times New Roman" w:hAnsi="Helvetica" w:cs="Helvetica"/>
                      <w:color w:val="5F6368"/>
                      <w:sz w:val="21"/>
                      <w:szCs w:val="21"/>
                      <w:lang w:eastAsia="tr-TR"/>
                    </w:rPr>
                  </w:pPr>
                  <w:r w:rsidRPr="00442320">
                    <w:rPr>
                      <w:rFonts w:ascii="Helvetica" w:eastAsia="Times New Roman" w:hAnsi="Helvetica" w:cs="Helvetica"/>
                      <w:color w:val="5F6368"/>
                      <w:sz w:val="21"/>
                      <w:szCs w:val="21"/>
                      <w:lang w:eastAsia="tr-TR"/>
                    </w:rPr>
                    <w:t>•</w:t>
                  </w:r>
                </w:p>
              </w:tc>
              <w:tc>
                <w:tcPr>
                  <w:tcW w:w="0" w:type="auto"/>
                  <w:hideMark/>
                </w:tcPr>
                <w:p w14:paraId="53E96E5A"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b/>
                      <w:bCs/>
                      <w:color w:val="5F6368"/>
                      <w:sz w:val="21"/>
                      <w:szCs w:val="21"/>
                      <w:lang w:eastAsia="tr-TR"/>
                    </w:rPr>
                    <w:t>Daha iyi okunabilirlik:</w:t>
                  </w:r>
                  <w:r w:rsidRPr="00442320">
                    <w:rPr>
                      <w:rFonts w:ascii="Helvetica" w:eastAsia="Times New Roman" w:hAnsi="Helvetica" w:cs="Helvetica"/>
                      <w:color w:val="5F6368"/>
                      <w:sz w:val="21"/>
                      <w:szCs w:val="21"/>
                      <w:lang w:eastAsia="tr-TR"/>
                    </w:rPr>
                    <w:t> Şartlarımız yasal doküman olarak kalmaya devam etse de, daha kolay anlaşılmasını sağlamak için elimizden geleni yaptık. Bunun için faydalı bilgilere bağlantılar ekledik ve açıklamalar sağladık.</w:t>
                  </w:r>
                </w:p>
              </w:tc>
            </w:tr>
            <w:tr w:rsidR="00442320" w:rsidRPr="00442320" w14:paraId="26DB168E" w14:textId="77777777">
              <w:tc>
                <w:tcPr>
                  <w:tcW w:w="750" w:type="dxa"/>
                  <w:tcMar>
                    <w:top w:w="225" w:type="dxa"/>
                    <w:left w:w="0" w:type="dxa"/>
                    <w:bottom w:w="0" w:type="dxa"/>
                    <w:right w:w="0" w:type="dxa"/>
                  </w:tcMar>
                  <w:hideMark/>
                </w:tcPr>
                <w:p w14:paraId="28136883" w14:textId="77777777" w:rsidR="00442320" w:rsidRPr="00442320" w:rsidRDefault="00442320" w:rsidP="00442320">
                  <w:pPr>
                    <w:spacing w:after="0" w:line="360" w:lineRule="atLeast"/>
                    <w:jc w:val="center"/>
                    <w:rPr>
                      <w:rFonts w:ascii="Helvetica" w:eastAsia="Times New Roman" w:hAnsi="Helvetica" w:cs="Helvetica"/>
                      <w:color w:val="5F6368"/>
                      <w:sz w:val="21"/>
                      <w:szCs w:val="21"/>
                      <w:lang w:eastAsia="tr-TR"/>
                    </w:rPr>
                  </w:pPr>
                  <w:r w:rsidRPr="00442320">
                    <w:rPr>
                      <w:rFonts w:ascii="Helvetica" w:eastAsia="Times New Roman" w:hAnsi="Helvetica" w:cs="Helvetica"/>
                      <w:color w:val="5F6368"/>
                      <w:sz w:val="21"/>
                      <w:szCs w:val="21"/>
                      <w:lang w:eastAsia="tr-TR"/>
                    </w:rPr>
                    <w:t>•</w:t>
                  </w:r>
                </w:p>
              </w:tc>
              <w:tc>
                <w:tcPr>
                  <w:tcW w:w="0" w:type="auto"/>
                  <w:tcMar>
                    <w:top w:w="225" w:type="dxa"/>
                    <w:left w:w="0" w:type="dxa"/>
                    <w:bottom w:w="0" w:type="dxa"/>
                    <w:right w:w="0" w:type="dxa"/>
                  </w:tcMar>
                  <w:hideMark/>
                </w:tcPr>
                <w:p w14:paraId="0B9D2683"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b/>
                      <w:bCs/>
                      <w:color w:val="5F6368"/>
                      <w:sz w:val="21"/>
                      <w:szCs w:val="21"/>
                      <w:lang w:eastAsia="tr-TR"/>
                    </w:rPr>
                    <w:t>Daha iyi iletişim</w:t>
                  </w:r>
                  <w:r w:rsidRPr="00442320">
                    <w:rPr>
                      <w:rFonts w:ascii="Helvetica" w:eastAsia="Times New Roman" w:hAnsi="Helvetica" w:cs="Helvetica"/>
                      <w:color w:val="5F6368"/>
                      <w:sz w:val="21"/>
                      <w:szCs w:val="21"/>
                      <w:lang w:eastAsia="tr-TR"/>
                    </w:rPr>
                    <w:t>: Hizmetlerimizde ne zaman değişiklik yapacağımızı (bir özellik eklemek veya mevcut bir özelliği kaldırmak gibi) ve kullanıcının erişimini ne zaman kısıtlayacağımızı veya sona erdireceğimizi açıkça belirttik. Ayrıca hizmetlerimizi kullanmanızı olumsuz etkileyecek bir değişiklik olduğunda bunu size bildirmek için daha fazlasını yapacağız.</w:t>
                  </w:r>
                </w:p>
              </w:tc>
            </w:tr>
            <w:tr w:rsidR="00442320" w:rsidRPr="00442320" w14:paraId="5814E112" w14:textId="77777777">
              <w:tc>
                <w:tcPr>
                  <w:tcW w:w="750" w:type="dxa"/>
                  <w:tcMar>
                    <w:top w:w="225" w:type="dxa"/>
                    <w:left w:w="0" w:type="dxa"/>
                    <w:bottom w:w="0" w:type="dxa"/>
                    <w:right w:w="0" w:type="dxa"/>
                  </w:tcMar>
                  <w:hideMark/>
                </w:tcPr>
                <w:p w14:paraId="3DFD0A72" w14:textId="77777777" w:rsidR="00442320" w:rsidRPr="00442320" w:rsidRDefault="00442320" w:rsidP="00442320">
                  <w:pPr>
                    <w:spacing w:after="0" w:line="360" w:lineRule="atLeast"/>
                    <w:jc w:val="center"/>
                    <w:rPr>
                      <w:rFonts w:ascii="Helvetica" w:eastAsia="Times New Roman" w:hAnsi="Helvetica" w:cs="Helvetica"/>
                      <w:color w:val="5F6368"/>
                      <w:sz w:val="21"/>
                      <w:szCs w:val="21"/>
                      <w:lang w:eastAsia="tr-TR"/>
                    </w:rPr>
                  </w:pPr>
                  <w:r w:rsidRPr="00442320">
                    <w:rPr>
                      <w:rFonts w:ascii="Helvetica" w:eastAsia="Times New Roman" w:hAnsi="Helvetica" w:cs="Helvetica"/>
                      <w:color w:val="5F6368"/>
                      <w:sz w:val="21"/>
                      <w:szCs w:val="21"/>
                      <w:lang w:eastAsia="tr-TR"/>
                    </w:rPr>
                    <w:t>•</w:t>
                  </w:r>
                </w:p>
              </w:tc>
              <w:tc>
                <w:tcPr>
                  <w:tcW w:w="0" w:type="auto"/>
                  <w:tcMar>
                    <w:top w:w="225" w:type="dxa"/>
                    <w:left w:w="0" w:type="dxa"/>
                    <w:bottom w:w="0" w:type="dxa"/>
                    <w:right w:w="0" w:type="dxa"/>
                  </w:tcMar>
                  <w:hideMark/>
                </w:tcPr>
                <w:p w14:paraId="2F868E7B"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b/>
                      <w:bCs/>
                      <w:color w:val="5F6368"/>
                      <w:sz w:val="21"/>
                      <w:szCs w:val="21"/>
                      <w:lang w:eastAsia="tr-TR"/>
                    </w:rPr>
                    <w:t>Şartlar'a Google Chrome, Google Chrome OS ve Google Drive'ın eklenmesi</w:t>
                  </w:r>
                  <w:r w:rsidRPr="00442320">
                    <w:rPr>
                      <w:rFonts w:ascii="Helvetica" w:eastAsia="Times New Roman" w:hAnsi="Helvetica" w:cs="Helvetica"/>
                      <w:color w:val="5F6368"/>
                      <w:sz w:val="21"/>
                      <w:szCs w:val="21"/>
                      <w:lang w:eastAsia="tr-TR"/>
                    </w:rPr>
                    <w:t>: İyileştirilmiş şartlarımız artık Google Chrome, Google Chrome OS ve Google Drive'ı da kapsıyor. Bu hizmetler ayrıca, benzersiz yanlarını anlamanıza yardımcı olacak hizmete özgü şartlar ve politikalar da içeriyor.</w:t>
                  </w:r>
                </w:p>
              </w:tc>
            </w:tr>
            <w:tr w:rsidR="00442320" w:rsidRPr="00442320" w14:paraId="7D02EB1C" w14:textId="77777777">
              <w:tc>
                <w:tcPr>
                  <w:tcW w:w="750" w:type="dxa"/>
                  <w:tcMar>
                    <w:top w:w="225" w:type="dxa"/>
                    <w:left w:w="0" w:type="dxa"/>
                    <w:bottom w:w="0" w:type="dxa"/>
                    <w:right w:w="0" w:type="dxa"/>
                  </w:tcMar>
                  <w:hideMark/>
                </w:tcPr>
                <w:p w14:paraId="340B47F5" w14:textId="77777777" w:rsidR="00442320" w:rsidRPr="00442320" w:rsidRDefault="00442320" w:rsidP="00442320">
                  <w:pPr>
                    <w:spacing w:after="0" w:line="360" w:lineRule="atLeast"/>
                    <w:jc w:val="center"/>
                    <w:rPr>
                      <w:rFonts w:ascii="Helvetica" w:eastAsia="Times New Roman" w:hAnsi="Helvetica" w:cs="Helvetica"/>
                      <w:color w:val="5F6368"/>
                      <w:sz w:val="21"/>
                      <w:szCs w:val="21"/>
                      <w:lang w:eastAsia="tr-TR"/>
                    </w:rPr>
                  </w:pPr>
                  <w:r w:rsidRPr="00442320">
                    <w:rPr>
                      <w:rFonts w:ascii="Helvetica" w:eastAsia="Times New Roman" w:hAnsi="Helvetica" w:cs="Helvetica"/>
                      <w:color w:val="5F6368"/>
                      <w:sz w:val="21"/>
                      <w:szCs w:val="21"/>
                      <w:lang w:eastAsia="tr-TR"/>
                    </w:rPr>
                    <w:t>•</w:t>
                  </w:r>
                </w:p>
              </w:tc>
              <w:tc>
                <w:tcPr>
                  <w:tcW w:w="0" w:type="auto"/>
                  <w:tcMar>
                    <w:top w:w="225" w:type="dxa"/>
                    <w:left w:w="0" w:type="dxa"/>
                    <w:bottom w:w="0" w:type="dxa"/>
                    <w:right w:w="0" w:type="dxa"/>
                  </w:tcMar>
                  <w:hideMark/>
                </w:tcPr>
                <w:p w14:paraId="2FD4425E"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b/>
                      <w:bCs/>
                      <w:color w:val="5F6368"/>
                      <w:sz w:val="21"/>
                      <w:szCs w:val="21"/>
                      <w:lang w:eastAsia="tr-TR"/>
                    </w:rPr>
                    <w:t>Gizlilik Politikamızda değişiklik yok:</w:t>
                  </w:r>
                  <w:r w:rsidRPr="00442320">
                    <w:rPr>
                      <w:rFonts w:ascii="Helvetica" w:eastAsia="Times New Roman" w:hAnsi="Helvetica" w:cs="Helvetica"/>
                      <w:color w:val="5F6368"/>
                      <w:sz w:val="21"/>
                      <w:szCs w:val="21"/>
                      <w:lang w:eastAsia="tr-TR"/>
                    </w:rPr>
                    <w:t> </w:t>
                  </w:r>
                  <w:hyperlink r:id="rId6" w:tgtFrame="_blank" w:history="1">
                    <w:r w:rsidRPr="00442320">
                      <w:rPr>
                        <w:rFonts w:ascii="Helvetica" w:eastAsia="Times New Roman" w:hAnsi="Helvetica" w:cs="Helvetica"/>
                        <w:color w:val="4285F4"/>
                        <w:sz w:val="21"/>
                        <w:szCs w:val="21"/>
                        <w:u w:val="single"/>
                        <w:lang w:eastAsia="tr-TR"/>
                      </w:rPr>
                      <w:t>Google Gizlilik Politikası'nda</w:t>
                    </w:r>
                  </w:hyperlink>
                  <w:r w:rsidRPr="00442320">
                    <w:rPr>
                      <w:rFonts w:ascii="Helvetica" w:eastAsia="Times New Roman" w:hAnsi="Helvetica" w:cs="Helvetica"/>
                      <w:color w:val="5F6368"/>
                      <w:sz w:val="21"/>
                      <w:szCs w:val="21"/>
                      <w:lang w:eastAsia="tr-TR"/>
                    </w:rPr>
                    <w:t> herhangi bir değişiklik yapmıyoruz. Ayrıca bilgilerinizi ele alma yöntemimizde de herhangi bir değişiklik yapmadık. Gizlilik ayarlarınızı incelemek ve verilerinizin nasıl kullanıldığını yönetmek için istediğiniz zaman </w:t>
                  </w:r>
                  <w:hyperlink r:id="rId7" w:tgtFrame="_blank" w:history="1">
                    <w:r w:rsidRPr="00442320">
                      <w:rPr>
                        <w:rFonts w:ascii="Helvetica" w:eastAsia="Times New Roman" w:hAnsi="Helvetica" w:cs="Helvetica"/>
                        <w:color w:val="4285F4"/>
                        <w:sz w:val="21"/>
                        <w:szCs w:val="21"/>
                        <w:u w:val="single"/>
                        <w:lang w:eastAsia="tr-TR"/>
                      </w:rPr>
                      <w:t>Google Hesabınızı</w:t>
                    </w:r>
                  </w:hyperlink>
                  <w:r w:rsidRPr="00442320">
                    <w:rPr>
                      <w:rFonts w:ascii="Helvetica" w:eastAsia="Times New Roman" w:hAnsi="Helvetica" w:cs="Helvetica"/>
                      <w:color w:val="5F6368"/>
                      <w:sz w:val="21"/>
                      <w:szCs w:val="21"/>
                      <w:lang w:eastAsia="tr-TR"/>
                    </w:rPr>
                    <w:t> ziyaret edebilirsiniz.</w:t>
                  </w:r>
                </w:p>
              </w:tc>
            </w:tr>
          </w:tbl>
          <w:p w14:paraId="74027EA4" w14:textId="77777777" w:rsidR="00442320" w:rsidRPr="00442320" w:rsidRDefault="00442320" w:rsidP="00442320">
            <w:pPr>
              <w:spacing w:after="0" w:line="240" w:lineRule="auto"/>
              <w:rPr>
                <w:rFonts w:ascii="Roboto" w:eastAsia="Times New Roman" w:hAnsi="Roboto" w:cs="Times New Roman"/>
                <w:color w:val="222222"/>
                <w:sz w:val="24"/>
                <w:szCs w:val="24"/>
                <w:lang w:eastAsia="tr-TR"/>
              </w:rPr>
            </w:pPr>
          </w:p>
        </w:tc>
      </w:tr>
      <w:tr w:rsidR="00442320" w:rsidRPr="00442320" w14:paraId="23B0098C" w14:textId="77777777" w:rsidTr="00442320">
        <w:tc>
          <w:tcPr>
            <w:tcW w:w="0" w:type="auto"/>
            <w:tcMar>
              <w:top w:w="375" w:type="dxa"/>
              <w:left w:w="0" w:type="dxa"/>
              <w:bottom w:w="0" w:type="dxa"/>
              <w:right w:w="0" w:type="dxa"/>
            </w:tcMar>
            <w:hideMark/>
          </w:tcPr>
          <w:p w14:paraId="770C0887"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hyperlink r:id="rId8" w:tgtFrame="_blank" w:history="1">
              <w:r w:rsidRPr="00442320">
                <w:rPr>
                  <w:rFonts w:ascii="Helvetica" w:eastAsia="Times New Roman" w:hAnsi="Helvetica" w:cs="Helvetica"/>
                  <w:color w:val="4285F4"/>
                  <w:sz w:val="21"/>
                  <w:szCs w:val="21"/>
                  <w:u w:val="single"/>
                  <w:lang w:eastAsia="tr-TR"/>
                </w:rPr>
                <w:t>Kendi Google Hesabını yönetebilecek yaşta</w:t>
              </w:r>
            </w:hyperlink>
            <w:r w:rsidRPr="00442320">
              <w:rPr>
                <w:rFonts w:ascii="Helvetica" w:eastAsia="Times New Roman" w:hAnsi="Helvetica" w:cs="Helvetica"/>
                <w:color w:val="5F6368"/>
                <w:sz w:val="21"/>
                <w:szCs w:val="21"/>
                <w:lang w:eastAsia="tr-TR"/>
              </w:rPr>
              <w:t> olmayan bir çocuğun vasisiyseniz ve onun Google hizmetlerini kullanımını yönetmek için </w:t>
            </w:r>
            <w:hyperlink r:id="rId9" w:tgtFrame="_blank" w:history="1">
              <w:r w:rsidRPr="00442320">
                <w:rPr>
                  <w:rFonts w:ascii="Helvetica" w:eastAsia="Times New Roman" w:hAnsi="Helvetica" w:cs="Helvetica"/>
                  <w:color w:val="4285F4"/>
                  <w:sz w:val="21"/>
                  <w:szCs w:val="21"/>
                  <w:u w:val="single"/>
                  <w:lang w:eastAsia="tr-TR"/>
                </w:rPr>
                <w:t>Family Link'i</w:t>
              </w:r>
            </w:hyperlink>
            <w:r w:rsidRPr="00442320">
              <w:rPr>
                <w:rFonts w:ascii="Helvetica" w:eastAsia="Times New Roman" w:hAnsi="Helvetica" w:cs="Helvetica"/>
                <w:color w:val="5F6368"/>
                <w:sz w:val="21"/>
                <w:szCs w:val="21"/>
                <w:lang w:eastAsia="tr-TR"/>
              </w:rPr>
              <w:t> kullanıyorsanız Bu değişiklikleri onunla görüşmeye zaman ayırın.</w:t>
            </w:r>
          </w:p>
        </w:tc>
      </w:tr>
      <w:tr w:rsidR="00442320" w:rsidRPr="00442320" w14:paraId="2BCEDBD8" w14:textId="77777777" w:rsidTr="00442320">
        <w:tc>
          <w:tcPr>
            <w:tcW w:w="0" w:type="auto"/>
            <w:tcMar>
              <w:top w:w="375" w:type="dxa"/>
              <w:left w:w="0" w:type="dxa"/>
              <w:bottom w:w="0" w:type="dxa"/>
              <w:right w:w="0" w:type="dxa"/>
            </w:tcMar>
            <w:hideMark/>
          </w:tcPr>
          <w:p w14:paraId="336B05EB"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color w:val="5F6368"/>
                <w:sz w:val="21"/>
                <w:szCs w:val="21"/>
                <w:lang w:eastAsia="tr-TR"/>
              </w:rPr>
              <w:t>Ayrıca hizmetlerimizi kullanırken birbirimizden neler bekleyebileceğimizi ve yeni Şartlarımızı kabul etmezseniz seçenekleriniz hakkında daha fazla bilgiyi </w:t>
            </w:r>
            <w:hyperlink r:id="rId10" w:tgtFrame="_blank" w:history="1">
              <w:r w:rsidRPr="00442320">
                <w:rPr>
                  <w:rFonts w:ascii="Helvetica" w:eastAsia="Times New Roman" w:hAnsi="Helvetica" w:cs="Helvetica"/>
                  <w:color w:val="4285F4"/>
                  <w:sz w:val="21"/>
                  <w:szCs w:val="21"/>
                  <w:u w:val="single"/>
                  <w:lang w:eastAsia="tr-TR"/>
                </w:rPr>
                <w:t>Sık Sorulan Sorular</w:t>
              </w:r>
            </w:hyperlink>
            <w:r w:rsidRPr="00442320">
              <w:rPr>
                <w:rFonts w:ascii="Helvetica" w:eastAsia="Times New Roman" w:hAnsi="Helvetica" w:cs="Helvetica"/>
                <w:color w:val="5F6368"/>
                <w:sz w:val="21"/>
                <w:szCs w:val="21"/>
                <w:lang w:eastAsia="tr-TR"/>
              </w:rPr>
              <w:t> bölümümüzde bulabilirsiniz.</w:t>
            </w:r>
          </w:p>
        </w:tc>
      </w:tr>
      <w:tr w:rsidR="00442320" w:rsidRPr="00442320" w14:paraId="2F2EDE91" w14:textId="77777777" w:rsidTr="00442320">
        <w:tc>
          <w:tcPr>
            <w:tcW w:w="0" w:type="auto"/>
            <w:tcMar>
              <w:top w:w="375" w:type="dxa"/>
              <w:left w:w="0" w:type="dxa"/>
              <w:bottom w:w="0" w:type="dxa"/>
              <w:right w:w="0" w:type="dxa"/>
            </w:tcMar>
            <w:hideMark/>
          </w:tcPr>
          <w:p w14:paraId="39D4AE48"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color w:val="5F6368"/>
                <w:sz w:val="21"/>
                <w:szCs w:val="21"/>
                <w:lang w:eastAsia="tr-TR"/>
              </w:rPr>
              <w:t>Google hizmetlerini kullandığınız için teşekkür ederiz.</w:t>
            </w:r>
          </w:p>
        </w:tc>
      </w:tr>
      <w:tr w:rsidR="00442320" w:rsidRPr="00442320" w14:paraId="5F97346B" w14:textId="77777777" w:rsidTr="00442320">
        <w:tc>
          <w:tcPr>
            <w:tcW w:w="0" w:type="auto"/>
            <w:tcMar>
              <w:top w:w="0" w:type="dxa"/>
              <w:left w:w="0" w:type="dxa"/>
              <w:bottom w:w="525" w:type="dxa"/>
              <w:right w:w="0" w:type="dxa"/>
            </w:tcMar>
            <w:hideMark/>
          </w:tcPr>
          <w:p w14:paraId="341D356C" w14:textId="77777777" w:rsidR="00442320" w:rsidRPr="00442320" w:rsidRDefault="00442320" w:rsidP="00442320">
            <w:pPr>
              <w:spacing w:after="0" w:line="360" w:lineRule="atLeast"/>
              <w:rPr>
                <w:rFonts w:ascii="Helvetica" w:eastAsia="Times New Roman" w:hAnsi="Helvetica" w:cs="Helvetica"/>
                <w:color w:val="5F6368"/>
                <w:sz w:val="21"/>
                <w:szCs w:val="21"/>
                <w:lang w:eastAsia="tr-TR"/>
              </w:rPr>
            </w:pPr>
            <w:r w:rsidRPr="00442320">
              <w:rPr>
                <w:rFonts w:ascii="Helvetica" w:eastAsia="Times New Roman" w:hAnsi="Helvetica" w:cs="Helvetica"/>
                <w:b/>
                <w:bCs/>
                <w:color w:val="5F6368"/>
                <w:sz w:val="21"/>
                <w:szCs w:val="21"/>
                <w:lang w:eastAsia="tr-TR"/>
              </w:rPr>
              <w:t>Google ekibiniz</w:t>
            </w:r>
          </w:p>
        </w:tc>
      </w:tr>
    </w:tbl>
    <w:p w14:paraId="44298CB0" w14:textId="77777777" w:rsidR="00E30648" w:rsidRDefault="00E30648"/>
    <w:sectPr w:rsidR="00E30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8F"/>
    <w:rsid w:val="0007708F"/>
    <w:rsid w:val="00442320"/>
    <w:rsid w:val="00E306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027B4-8291-4AF5-B661-09451910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2320"/>
    <w:rPr>
      <w:color w:val="0000FF"/>
      <w:u w:val="single"/>
    </w:rPr>
  </w:style>
  <w:style w:type="character" w:styleId="Strong">
    <w:name w:val="Strong"/>
    <w:basedOn w:val="DefaultParagraphFont"/>
    <w:uiPriority w:val="22"/>
    <w:qFormat/>
    <w:rsid w:val="00442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1350409" TargetMode="External"/><Relationship Id="rId3" Type="http://schemas.openxmlformats.org/officeDocument/2006/relationships/webSettings" Target="webSettings.xml"/><Relationship Id="rId7" Type="http://schemas.openxmlformats.org/officeDocument/2006/relationships/hyperlink" Target="https://myaccount.googl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counts.google.com/AccountChooser?Email=dosyunus@gmail.com&amp;continue=https%3A%2F%2Fpolicies.google.com%2Fprivacy%3Futm_source%3Dtos-email%26utm_medium%3Demail" TargetMode="External"/><Relationship Id="rId11" Type="http://schemas.openxmlformats.org/officeDocument/2006/relationships/fontTable" Target="fontTable.xml"/><Relationship Id="rId5" Type="http://schemas.openxmlformats.org/officeDocument/2006/relationships/hyperlink" Target="https://accounts.google.com/AccountChooser?Email=dosyunus@gmail.com&amp;continue=https%3A%2F%2Fpolicies.google.com%2Fterms%2Fchanges%3Futm_source%3Dtos-email%26utm_medium%3Demail%23faq" TargetMode="External"/><Relationship Id="rId10" Type="http://schemas.openxmlformats.org/officeDocument/2006/relationships/hyperlink" Target="https://accounts.google.com/AccountChooser?Email=dosyunus@gmail.com&amp;continue=https%3A%2F%2Fpolicies.google.com%2Fterms%2Fchanges%3Futm_source%3Dtos-email%26utm_medium%3Demail%23faq" TargetMode="External"/><Relationship Id="rId4" Type="http://schemas.openxmlformats.org/officeDocument/2006/relationships/hyperlink" Target="https://accounts.google.com/AccountChooser?Email=dosyunus@gmail.com&amp;continue=https%3A%2F%2Fpolicies.google.com%2Fterms%2Fchanges%3Futm_source%3Dtos-email%26utm_medium%3Demail" TargetMode="External"/><Relationship Id="rId9" Type="http://schemas.openxmlformats.org/officeDocument/2006/relationships/hyperlink" Target="https://families.google.com/family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2021-05-06T10:14:00Z</dcterms:created>
  <dcterms:modified xsi:type="dcterms:W3CDTF">2021-05-06T10:14:00Z</dcterms:modified>
</cp:coreProperties>
</file>