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Список научных работ </w:t>
      </w:r>
    </w:p>
    <w:p>
      <w:pPr>
        <w:pStyle w:val="Normal"/>
        <w:jc w:val="center"/>
        <w:rPr/>
      </w:pPr>
      <w:r>
        <w:rPr>
          <w:b/>
          <w:sz w:val="24"/>
          <w:szCs w:val="24"/>
        </w:rPr>
        <w:t>Васильева Александра Олеговича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713" w:type="dxa"/>
        <w:jc w:val="left"/>
        <w:tblInd w:w="0" w:type="dxa"/>
        <w:tblBorders>
          <w:top w:val="single" w:sz="18" w:space="0" w:color="000000"/>
          <w:left w:val="single" w:sz="18" w:space="0" w:color="000000"/>
          <w:bottom w:val="single" w:sz="4" w:space="0" w:color="000000"/>
          <w:right w:val="single" w:sz="6" w:space="0" w:color="000000"/>
          <w:insideH w:val="single" w:sz="4" w:space="0" w:color="000000"/>
          <w:insideV w:val="single" w:sz="6" w:space="0" w:color="000000"/>
        </w:tblBorders>
        <w:tblCellMar>
          <w:top w:w="55" w:type="dxa"/>
          <w:left w:w="62" w:type="dxa"/>
          <w:bottom w:w="55" w:type="dxa"/>
          <w:right w:w="70" w:type="dxa"/>
        </w:tblCellMar>
        <w:tblLook w:noVBand="0" w:val="0000" w:noHBand="0" w:lastColumn="0" w:firstColumn="0" w:lastRow="0" w:firstRow="0"/>
      </w:tblPr>
      <w:tblGrid>
        <w:gridCol w:w="489"/>
        <w:gridCol w:w="2418"/>
        <w:gridCol w:w="844"/>
        <w:gridCol w:w="2983"/>
        <w:gridCol w:w="820"/>
        <w:gridCol w:w="2158"/>
      </w:tblGrid>
      <w:tr>
        <w:trPr>
          <w:trHeight w:val="398" w:hRule="atLeast"/>
        </w:trPr>
        <w:tc>
          <w:tcPr>
            <w:tcW w:w="489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п/п</w:t>
            </w:r>
          </w:p>
        </w:tc>
        <w:tc>
          <w:tcPr>
            <w:tcW w:w="2418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Наименование работы, 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ее вид</w:t>
            </w:r>
          </w:p>
        </w:tc>
        <w:tc>
          <w:tcPr>
            <w:tcW w:w="844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ind w:left="-70" w:right="-7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Форма работы</w:t>
            </w:r>
          </w:p>
        </w:tc>
        <w:tc>
          <w:tcPr>
            <w:tcW w:w="2983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Выходные 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данные</w:t>
            </w:r>
          </w:p>
        </w:tc>
        <w:tc>
          <w:tcPr>
            <w:tcW w:w="82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Объем в п.л. или с.</w:t>
            </w:r>
          </w:p>
        </w:tc>
        <w:tc>
          <w:tcPr>
            <w:tcW w:w="2158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  <w:insideH w:val="single" w:sz="4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Соавторы</w:t>
            </w:r>
          </w:p>
        </w:tc>
      </w:tr>
      <w:tr>
        <w:trPr/>
        <w:tc>
          <w:tcPr>
            <w:tcW w:w="48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  <w:insideH w:val="single" w:sz="4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>
        <w:trPr>
          <w:cantSplit w:val="true"/>
        </w:trPr>
        <w:tc>
          <w:tcPr>
            <w:tcW w:w="9712" w:type="dxa"/>
            <w:gridSpan w:val="6"/>
            <w:tcBorders>
              <w:top w:val="single" w:sz="4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Научные работы</w:t>
            </w:r>
          </w:p>
        </w:tc>
      </w:tr>
      <w:tr>
        <w:trPr>
          <w:trHeight w:val="1394" w:hRule="atLeast"/>
        </w:trPr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position w:val="0"/>
                <w:sz w:val="28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n-US" w:eastAsia="en-US"/>
              </w:rPr>
              <w:t>Экономичные методы для уравнения теплопроводности с реализацией на Cuda</w:t>
            </w:r>
            <w:r>
              <w:rPr>
                <w:position w:val="0"/>
                <w:sz w:val="28"/>
                <w:sz w:val="28"/>
                <w:szCs w:val="24"/>
                <w:vertAlign w:val="baseline"/>
                <w:lang w:val="en-US" w:eastAsia="en-US"/>
              </w:rPr>
              <w:t xml:space="preserve"> 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eastAsia="SFRM1200;Arial Unicode MS"/>
                <w:sz w:val="24"/>
                <w:szCs w:val="24"/>
                <w:lang w:val="en-US" w:eastAsia="ru-RU"/>
              </w:rPr>
              <w:t>печ.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Северо-Восточный федеральный университет имени МК Аммосова. – 2012. – Т. 21. – С. 137.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 с.</w:t>
            </w:r>
          </w:p>
        </w:tc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  <w:lang w:val="en-US" w:eastAsia="en-US"/>
              </w:rPr>
              <w:t>Метод конечных элементов для уравнения диффузии нейтронов в гексагональной геометрии (статья)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bookmarkStart w:id="0" w:name="__DdeLink__9946_914372308"/>
            <w:r>
              <w:rPr>
                <w:sz w:val="24"/>
                <w:szCs w:val="24"/>
                <w:lang w:val="en-US"/>
              </w:rPr>
              <w:t>печ.</w:t>
            </w:r>
            <w:bookmarkEnd w:id="0"/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>
                <w:sz w:val="24"/>
                <w:szCs w:val="24"/>
                <w:lang w:val="en-US" w:eastAsia="en-US"/>
              </w:rPr>
              <w:t>Вестник Северо-Восточного федерального университета им. МК Аммосова. – 2014. – Т. 11. – №. 5. С. 7-18.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11 с.</w:t>
            </w:r>
          </w:p>
        </w:tc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А.В. Аввакумов,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t>П.Н. Вабищевич.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  <w:lang w:eastAsia="en-US"/>
              </w:rPr>
              <w:t>Программная реализация метода конечных элементов для уравнения диффузии нейтронов (статья)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печ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>
                <w:sz w:val="24"/>
                <w:szCs w:val="24"/>
              </w:rPr>
              <w:t xml:space="preserve">Вестник Северо-Восточного федерального университета им. МК Аммосова. – 2015. – №. 4 (48). С. 35-44.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9 с.</w:t>
            </w:r>
          </w:p>
        </w:tc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  <w:lang w:val="en-US"/>
              </w:rPr>
              <w:t>А.В. Аввакумов,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  <w:lang w:val="en-US"/>
              </w:rPr>
              <w:t>П.Е. Захаров.</w:t>
            </w:r>
          </w:p>
        </w:tc>
      </w:tr>
      <w:tr>
        <w:trPr/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  <w:lang w:val="en-US"/>
              </w:rPr>
              <w:t>MD simulation of dynamics and transport in 5-HT3 receptor: LB-150 (статья)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эл.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>
                <w:sz w:val="24"/>
                <w:szCs w:val="24"/>
                <w:lang w:val="en-US"/>
              </w:rPr>
              <w:t xml:space="preserve">FEBS JOURNAL 282 2015 </w:t>
            </w:r>
            <w:r>
              <w:rPr>
                <w:sz w:val="24"/>
                <w:szCs w:val="24"/>
                <w:lang w:val="en-US" w:eastAsia="en-US"/>
              </w:rPr>
              <w:t>(WoS Q2/Scopus)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8 с.</w:t>
            </w:r>
          </w:p>
        </w:tc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М.Y. Antonov,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t>A.V. Popinako,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t>T. Naumenkova</w:t>
            </w:r>
          </w:p>
        </w:tc>
      </w:tr>
      <w:tr>
        <w:trPr/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 xml:space="preserve">Numerical Modelling of Ion Transport in 5-HT3 Serotonin Receptor Using Molecular Dynamics  </w:t>
            </w:r>
            <w:bookmarkStart w:id="1" w:name="__DdeLink__2490_563359781"/>
            <w:r>
              <w:rPr>
                <w:color w:val="000000"/>
                <w:sz w:val="24"/>
                <w:szCs w:val="24"/>
              </w:rPr>
              <w:t>(труды конференций)</w:t>
            </w:r>
            <w:bookmarkEnd w:id="1"/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печ.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>
                <w:iCs/>
                <w:sz w:val="24"/>
                <w:szCs w:val="24"/>
                <w:lang w:eastAsia="en-US"/>
              </w:rPr>
              <w:t xml:space="preserve">International Conference on Numerical Analysis and Its Applications, Springer. — 2016. — Vol. 10187. — P. 195-202. </w:t>
            </w:r>
            <w:r>
              <w:rPr>
                <w:sz w:val="24"/>
                <w:szCs w:val="24"/>
                <w:lang w:eastAsia="en-US"/>
              </w:rPr>
              <w:t>(</w:t>
            </w:r>
            <w:r>
              <w:rPr>
                <w:sz w:val="24"/>
                <w:szCs w:val="24"/>
                <w:lang w:val="en-US" w:eastAsia="en-US"/>
              </w:rPr>
              <w:t>WoS</w:t>
            </w:r>
            <w:r>
              <w:rPr>
                <w:sz w:val="24"/>
                <w:szCs w:val="24"/>
                <w:lang w:eastAsia="en-US"/>
              </w:rPr>
              <w:t>/</w:t>
            </w:r>
            <w:r>
              <w:rPr>
                <w:sz w:val="24"/>
                <w:szCs w:val="24"/>
                <w:lang w:val="en-US" w:eastAsia="en-US"/>
              </w:rPr>
              <w:t>Scopus</w:t>
            </w:r>
            <w:r>
              <w:rPr>
                <w:sz w:val="24"/>
                <w:szCs w:val="24"/>
                <w:lang w:eastAsia="en-US"/>
              </w:rPr>
              <w:t>)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7 с.</w:t>
            </w:r>
          </w:p>
        </w:tc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М.Y. Antonov,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t>A.V. Popinako,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t>G.A. Prokopiev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 xml:space="preserve">Algorithms for numerical simulation of non-stationary neutron diffusion problems </w:t>
            </w:r>
            <w:r>
              <w:rPr>
                <w:color w:val="000000"/>
                <w:sz w:val="24"/>
                <w:szCs w:val="24"/>
              </w:rPr>
              <w:t>(труды конференций)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печ.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Heading5"/>
              <w:tabs>
                <w:tab w:val="center" w:pos="4800" w:leader="none"/>
                <w:tab w:val="right" w:pos="9500" w:leader="none"/>
              </w:tabs>
              <w:ind w:hanging="0"/>
              <w:jc w:val="both"/>
              <w:rPr/>
            </w:pPr>
            <w:r>
              <w:rPr>
                <w:b w:val="false"/>
                <w:sz w:val="24"/>
                <w:szCs w:val="24"/>
              </w:rPr>
              <w:t xml:space="preserve">International Conference on Numerical Analysis and Its Applications, Springer. — 2016. — Vol. 10187. — P. 212-219. </w:t>
            </w:r>
            <w:r>
              <w:rPr>
                <w:b w:val="false"/>
                <w:sz w:val="24"/>
                <w:szCs w:val="24"/>
                <w:lang w:val="en-US" w:eastAsia="en-US"/>
              </w:rPr>
              <w:t>(WoS/Scopus)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7 с.</w:t>
            </w:r>
          </w:p>
        </w:tc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A.V. Avvakumov,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t>V.F. Strizhov,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t>P.N.Vabishchevich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759" w:hRule="atLeast"/>
        </w:trPr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2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  <w:sz w:val="24"/>
                <w:szCs w:val="24"/>
                <w:lang w:val="en-US" w:eastAsia="en-US"/>
              </w:rPr>
              <w:t xml:space="preserve">Solution of the neutronics code dynamic benchmark by finite element method (труды </w:t>
            </w:r>
          </w:p>
          <w:p>
            <w:pPr>
              <w:pStyle w:val="Normal"/>
              <w:rPr/>
            </w:pPr>
            <w:r>
              <w:rPr>
                <w:color w:val="000000"/>
                <w:sz w:val="24"/>
                <w:szCs w:val="24"/>
                <w:lang w:val="en-US" w:eastAsia="en-US"/>
              </w:rPr>
              <w:t xml:space="preserve">конференций) 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</w:rPr>
              <w:t>эл.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color w:val="000000"/>
                <w:sz w:val="24"/>
                <w:szCs w:val="24"/>
                <w:lang w:val="en-US" w:eastAsia="en-US"/>
              </w:rPr>
              <w:t xml:space="preserve">AIP Conference Proceedings / AIP Publishing. — Vol. 1773. — 2016. — P. 110003. </w:t>
            </w:r>
            <w:bookmarkStart w:id="2" w:name="__DdeLink__8323_914372308"/>
            <w:r>
              <w:rPr>
                <w:sz w:val="24"/>
                <w:szCs w:val="24"/>
                <w:lang w:val="en-US" w:eastAsia="en-US"/>
              </w:rPr>
              <w:t>(WoS/Scopus)</w:t>
            </w:r>
            <w:bookmarkEnd w:id="2"/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  <w:lang w:val="en-US"/>
              </w:rPr>
              <w:t>18 с.</w:t>
            </w:r>
          </w:p>
        </w:tc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A.V. Avvakumov,</w:t>
            </w:r>
          </w:p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V.F. Strizhov,</w:t>
            </w:r>
          </w:p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P.N. Vabishchevich</w:t>
            </w:r>
          </w:p>
        </w:tc>
      </w:tr>
      <w:tr>
        <w:trPr/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SFRM1200;Arial Unicode MS" w:ascii="Times new roman" w:hAnsi="Times new roman"/>
                <w:color w:val="000000"/>
                <w:sz w:val="24"/>
                <w:szCs w:val="24"/>
                <w:lang w:val="en-US" w:eastAsia="ru-RU"/>
              </w:rPr>
              <w:t>Spectral properties of dynamic processes in a nuclear reactor (статья)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печ.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1"/>
              <w:tabs>
                <w:tab w:val="left" w:pos="332" w:leader="none"/>
              </w:tabs>
              <w:suppressAutoHyphens w:val="false"/>
              <w:spacing w:before="0" w:after="0"/>
              <w:jc w:val="both"/>
              <w:rPr/>
            </w:pPr>
            <w:r>
              <w:rPr>
                <w:rFonts w:eastAsia="SFRM1200;Arial Unicode MS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Annals of Nuclear Energy – Vol. 99 </w:t>
            </w: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lang w:val="en-US" w:eastAsia="en-US"/>
              </w:rPr>
              <w:t>—</w:t>
            </w:r>
            <w:r>
              <w:rPr>
                <w:rFonts w:eastAsia="SFRM1200;Arial Unicode MS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2017. </w:t>
            </w: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lang w:val="en-US" w:eastAsia="en-US"/>
              </w:rPr>
              <w:t>—</w:t>
            </w:r>
            <w:r>
              <w:rPr>
                <w:rFonts w:eastAsia="SFRM1200;Arial Unicode MS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P. 68-79. </w:t>
            </w:r>
            <w:r>
              <w:rPr>
                <w:rFonts w:eastAsia="SFRM1200;Arial Unicode MS" w:cs="Times New Roman" w:ascii="Times new roman" w:hAnsi="Times new roman"/>
                <w:color w:val="000000"/>
                <w:sz w:val="24"/>
                <w:szCs w:val="24"/>
                <w:lang w:val="en-US" w:eastAsia="en-US"/>
              </w:rPr>
              <w:t>(WoS Q1/Scopus)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11"/>
              <w:snapToGrid w:val="false"/>
              <w:spacing w:lineRule="atLeast" w:line="10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11 с.</w:t>
            </w:r>
          </w:p>
        </w:tc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A.V. Avvakumov,</w:t>
            </w:r>
          </w:p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V.F. Strizhov,</w:t>
            </w:r>
          </w:p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P.N. Vabishchevich</w:t>
            </w:r>
          </w:p>
        </w:tc>
      </w:tr>
      <w:tr>
        <w:trPr/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2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extBody"/>
              <w:tabs>
                <w:tab w:val="left" w:pos="332" w:leader="none"/>
              </w:tabs>
              <w:suppressAutoHyphens w:val="false"/>
              <w:spacing w:before="0" w:after="0"/>
              <w:jc w:val="both"/>
              <w:rPr/>
            </w:pPr>
            <w:r>
              <w:rPr>
                <w:rFonts w:eastAsia="SFRM1200;Arial Unicode MS" w:ascii="Times new roman" w:hAnsi="Times new roman"/>
                <w:color w:val="000000"/>
                <w:sz w:val="24"/>
                <w:szCs w:val="24"/>
                <w:lang w:eastAsia="ru-RU"/>
              </w:rPr>
              <w:t xml:space="preserve">Выбор шага при численном решении краевых задач для параболических уравнений </w:t>
            </w:r>
            <w:r>
              <w:rPr>
                <w:rFonts w:eastAsia="SFRM1200;Arial Unicode MS" w:ascii="Times new roman" w:hAnsi="Times new roman"/>
                <w:color w:val="000000"/>
                <w:sz w:val="24"/>
                <w:szCs w:val="24"/>
                <w:lang w:val="en-US" w:eastAsia="ru-RU"/>
              </w:rPr>
              <w:t>(</w:t>
            </w:r>
            <w:r>
              <w:rPr>
                <w:rFonts w:eastAsia="SFRM1200;Arial Unicode MS" w:ascii="Times new roman" w:hAnsi="Times new roman"/>
                <w:color w:val="000000"/>
                <w:sz w:val="24"/>
                <w:szCs w:val="24"/>
                <w:lang w:eastAsia="ru-RU"/>
              </w:rPr>
              <w:t>статья</w:t>
            </w:r>
            <w:r>
              <w:rPr>
                <w:rFonts w:eastAsia="SFRM1200;Arial Unicode MS" w:ascii="Times new roman" w:hAnsi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печ.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Arial;sans-serif" w:hAnsi="Arial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</w:pPr>
            <w:r>
              <w:rPr>
                <w:rFonts w:eastAsia="Calibri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Журнал вычислительной математики и математической физики. – 2017. – Т. 57. – №. 5. – С. 842-853.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11"/>
              <w:snapToGrid w:val="false"/>
              <w:spacing w:lineRule="atLeast" w:line="10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11 с.</w:t>
            </w:r>
          </w:p>
        </w:tc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П.Н. Вабищевич.</w:t>
            </w:r>
          </w:p>
        </w:tc>
      </w:tr>
      <w:tr>
        <w:trPr>
          <w:trHeight w:val="1157" w:hRule="atLeast"/>
        </w:trPr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Численное моделирование нестационарных задач диффузии нейтронов (</w:t>
            </w:r>
            <w:r>
              <w:rPr>
                <w:rFonts w:eastAsia="SFRM1200;Arial Unicode MS" w:ascii="Times new roman" w:hAnsi="Times new roman"/>
                <w:color w:val="000000"/>
                <w:sz w:val="24"/>
                <w:szCs w:val="24"/>
                <w:lang w:eastAsia="ru-RU"/>
              </w:rPr>
              <w:t>статья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</w:rPr>
              <w:t>печ.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1"/>
              <w:rPr>
                <w:rFonts w:ascii="Times New Roman" w:hAnsi="Times New Roman" w:eastAsia="MS Mincho"/>
                <w:color w:val="000000"/>
                <w:sz w:val="24"/>
                <w:szCs w:val="24"/>
              </w:rPr>
            </w:pPr>
            <w:r>
              <w:rPr>
                <w:rStyle w:val="Appleconvertedspace"/>
                <w:rFonts w:eastAsia="Calibri" w:ascii="Times new roman" w:hAnsi="Times new roman"/>
                <w:color w:val="000000"/>
                <w:sz w:val="24"/>
                <w:szCs w:val="24"/>
              </w:rPr>
              <w:t>Математическое моделирование. – 2017. – Т. 29. – №. 7. – С. 44-62.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18 с.</w:t>
            </w:r>
          </w:p>
        </w:tc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А.В. Аввакумов,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t>П.Н. Вабищевич,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t>В.Ф. Стрижов.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2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Numerical modeling of neutron diffusion non-stationary problems (</w:t>
            </w:r>
            <w:r>
              <w:rPr>
                <w:rFonts w:eastAsia="SFRM1200;Arial Unicode MS" w:ascii="Times new roman" w:hAnsi="Times new roman"/>
                <w:color w:val="000000"/>
                <w:sz w:val="24"/>
                <w:szCs w:val="24"/>
                <w:lang w:eastAsia="ru-RU"/>
              </w:rPr>
              <w:t>статья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</w:rPr>
              <w:t>печ.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1"/>
              <w:rPr/>
            </w:pPr>
            <w:r>
              <w:rPr>
                <w:rFonts w:eastAsia="MS Mincho" w:ascii="Times New Roman" w:hAnsi="Times New Roman"/>
                <w:color w:val="000000"/>
                <w:sz w:val="24"/>
                <w:szCs w:val="24"/>
              </w:rPr>
              <w:t xml:space="preserve">Matematicheskoe modelirovanie. – 2017. – Т. 29. – №. 7. – С. 44-62. </w:t>
            </w:r>
            <w:r>
              <w:rPr>
                <w:rFonts w:eastAsia="SFRM1200;Arial Unicode MS" w:cs="Times New Roman" w:ascii="Times new roman" w:hAnsi="Times new roman"/>
                <w:color w:val="000000"/>
                <w:sz w:val="24"/>
                <w:szCs w:val="24"/>
                <w:lang w:val="en-US" w:eastAsia="en-US"/>
              </w:rPr>
              <w:t>(Scopus)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18 с.</w:t>
            </w:r>
          </w:p>
        </w:tc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A.V. Avvakumov,</w:t>
            </w:r>
          </w:p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V.F. Strizhov,</w:t>
            </w:r>
          </w:p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P.N. Vabishchevich</w:t>
            </w:r>
          </w:p>
        </w:tc>
      </w:tr>
      <w:tr>
        <w:trPr/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2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Time step selection for the numerical solution of boundary value problems for parabolic equations (</w:t>
            </w:r>
            <w:r>
              <w:rPr>
                <w:rFonts w:eastAsia="SFRM1200;Arial Unicode MS" w:ascii="Times new roman" w:hAnsi="Times new roman"/>
                <w:color w:val="000000"/>
                <w:sz w:val="24"/>
                <w:szCs w:val="24"/>
                <w:lang w:eastAsia="ru-RU"/>
              </w:rPr>
              <w:t>статья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</w:rPr>
              <w:t>печ.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1"/>
              <w:rPr/>
            </w:pPr>
            <w:r>
              <w:rPr>
                <w:rFonts w:eastAsia="SFRM1200;Arial Unicode MS" w:cs="Times New Roman" w:ascii="Times new roman" w:hAnsi="Times new roman"/>
                <w:color w:val="000000"/>
                <w:sz w:val="24"/>
                <w:szCs w:val="24"/>
                <w:lang w:val="en-US" w:eastAsia="en-US"/>
              </w:rPr>
              <w:t>Computational Mathematics and Mathematical Physics. – 2017. – Т. 57. – №. 5. – С. 843-853. (WoS Q3/Scopus)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 c.</w:t>
            </w:r>
          </w:p>
        </w:tc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P.N. Vabishchevich</w:t>
            </w:r>
          </w:p>
        </w:tc>
      </w:tr>
      <w:tr>
        <w:trPr/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2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Solution of the 3D neutron diffusion benchmark by FEM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 xml:space="preserve">(труды конференций) 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</w:rPr>
              <w:t>печ.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1"/>
              <w:rPr/>
            </w:pPr>
            <w:r>
              <w:rPr>
                <w:rStyle w:val="Appleconvertedspace"/>
                <w:rFonts w:eastAsia="MS Mincho" w:ascii="Times New Roman" w:hAnsi="Times New Roman"/>
                <w:color w:val="000000"/>
                <w:sz w:val="24"/>
                <w:szCs w:val="24"/>
              </w:rPr>
              <w:t xml:space="preserve">International Conference on Large-Scale Scientific Computing. – Springer, Cham, 2017. – С. 435-442. </w:t>
            </w:r>
            <w:r>
              <w:rPr>
                <w:rStyle w:val="Appleconvertedspace"/>
                <w:rFonts w:eastAsia="SFRM1200;Arial Unicode MS" w:cs="Times New Roman" w:ascii="Times new roman" w:hAnsi="Times new roman"/>
                <w:color w:val="000000"/>
                <w:sz w:val="24"/>
                <w:szCs w:val="24"/>
                <w:lang w:val="en-US" w:eastAsia="en-US"/>
              </w:rPr>
              <w:t xml:space="preserve"> (Scopus)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 c.</w:t>
            </w:r>
          </w:p>
        </w:tc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A.V. Avvakumov,</w:t>
            </w:r>
          </w:p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V.F. Strizhov,</w:t>
            </w:r>
          </w:p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P.N. Vabishchevich</w:t>
            </w:r>
          </w:p>
        </w:tc>
      </w:tr>
      <w:tr>
        <w:trPr/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2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Modelling dynamic processes in a nuclear reactor by state change modal method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 xml:space="preserve">(труды конференций) 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</w:rPr>
              <w:t>печ.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Journal of Physics: Conference Series. – IOP Publishing, 2017. – Т. 937. – №. 1. – С. 012003. </w:t>
            </w:r>
            <w:r>
              <w:rPr>
                <w:rStyle w:val="Appleconvertedspace"/>
                <w:rFonts w:eastAsia="SFRM1200;Arial Unicode MS" w:cs="Times New Roman" w:ascii="Times new roman" w:hAnsi="Times new roman"/>
                <w:color w:val="000000"/>
                <w:sz w:val="24"/>
                <w:szCs w:val="24"/>
                <w:lang w:val="en-US" w:eastAsia="en-US"/>
              </w:rPr>
              <w:t>(WoS/Scopus)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 c.</w:t>
            </w:r>
          </w:p>
        </w:tc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A.V. Avvakumov,</w:t>
            </w:r>
          </w:p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V.F. Strizhov,</w:t>
            </w:r>
          </w:p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P.N. Vabishchevich</w:t>
            </w:r>
          </w:p>
        </w:tc>
      </w:tr>
      <w:tr>
        <w:trPr/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2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Automatic Time Step Selection for Numerical Solution of Neutron Diffusion Problems (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 xml:space="preserve">труды конференций) 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</w:rPr>
              <w:t>печ.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1"/>
              <w:rPr/>
            </w:pPr>
            <w:r>
              <w:rPr>
                <w:rStyle w:val="Appleconvertedspace"/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International Conference on Finite Difference Methods. – Springer, Cham, 2018. – С. 145-152. </w:t>
            </w:r>
            <w:r>
              <w:rPr>
                <w:rStyle w:val="Appleconvertedspace"/>
                <w:rFonts w:eastAsia="SFRM1200;Arial Unicode MS" w:cs="Times New Roman" w:ascii="Times new roman" w:hAnsi="Times new roman"/>
                <w:color w:val="000000"/>
                <w:sz w:val="24"/>
                <w:szCs w:val="24"/>
                <w:highlight w:val="white"/>
                <w:lang w:val="en-US" w:eastAsia="en-US"/>
              </w:rPr>
              <w:t>(Scopus)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 c.</w:t>
            </w:r>
          </w:p>
        </w:tc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A.V. Avvakumov,</w:t>
            </w:r>
          </w:p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V.F. Strizhov,</w:t>
            </w:r>
          </w:p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P.N. Vabishchevich</w:t>
            </w:r>
          </w:p>
        </w:tc>
      </w:tr>
      <w:tr>
        <w:trPr/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2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State change modal method for numerical simulation of dynamic processes in a nuclear reactor (</w:t>
            </w:r>
            <w:r>
              <w:rPr>
                <w:rFonts w:eastAsia="SFRM1200;Arial Unicode MS" w:ascii="Times new roman" w:hAnsi="Times new roman"/>
                <w:color w:val="000000"/>
                <w:sz w:val="24"/>
                <w:szCs w:val="24"/>
                <w:lang w:eastAsia="ru-RU"/>
              </w:rPr>
              <w:t>статья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</w:rPr>
              <w:t>печ.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1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Progress in Nuclear Energy. – 2018. – Т. 106. – С. 240-261. </w:t>
            </w:r>
            <w:r>
              <w:rPr>
                <w:rStyle w:val="Appleconvertedspace"/>
                <w:rFonts w:eastAsia="SFRM1200;Arial Unicode MS" w:cs="Times New Roman" w:ascii="Times new roman" w:hAnsi="Times new roman"/>
                <w:iCs/>
                <w:color w:val="000000"/>
                <w:sz w:val="24"/>
                <w:szCs w:val="24"/>
                <w:highlight w:val="white"/>
                <w:lang w:val="en-US" w:eastAsia="en-US"/>
              </w:rPr>
              <w:t>(WoS Q2/Scopus)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21 c.</w:t>
            </w:r>
          </w:p>
        </w:tc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A.V. Avvakumov,</w:t>
            </w:r>
          </w:p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V.F. Strizhov,</w:t>
            </w:r>
          </w:p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P.N. Vabishchevich</w:t>
            </w:r>
          </w:p>
        </w:tc>
      </w:tr>
      <w:tr>
        <w:trPr/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17</w:t>
            </w:r>
          </w:p>
        </w:tc>
        <w:tc>
          <w:tcPr>
            <w:tcW w:w="2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Algorithm of time step evaluation for numerical solution of boundary value problem for parabolic equations (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 xml:space="preserve">труды конференций) 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эл.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 xml:space="preserve">AIP Conference Proceedings. – AIP Publishing, 2018. – Т. 2025. – №. 1. – С. 100010. </w:t>
            </w:r>
            <w:r>
              <w:rPr>
                <w:rStyle w:val="Appleconvertedspace"/>
                <w:rFonts w:eastAsia="SFRM1200;Arial Unicode MS" w:cs="Times New Roman" w:ascii="Times new roman" w:hAnsi="Times new roman"/>
                <w:iCs/>
                <w:color w:val="000000"/>
                <w:sz w:val="24"/>
                <w:szCs w:val="24"/>
                <w:highlight w:val="white"/>
                <w:lang w:val="en-US" w:eastAsia="en-US"/>
              </w:rPr>
              <w:t>(Scopus)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 c.</w:t>
            </w:r>
          </w:p>
        </w:tc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P.N. Vabishchevich</w:t>
            </w:r>
          </w:p>
        </w:tc>
      </w:tr>
      <w:tr>
        <w:trPr/>
        <w:tc>
          <w:tcPr>
            <w:tcW w:w="9712" w:type="dxa"/>
            <w:gridSpan w:val="6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color w:val="000000"/>
                <w:sz w:val="24"/>
                <w:szCs w:val="24"/>
              </w:rPr>
              <w:t>Учебно-методические работы</w:t>
            </w:r>
          </w:p>
        </w:tc>
      </w:tr>
      <w:tr>
        <w:trPr/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41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Вычислительные технологии. Профессиональный уровень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печ.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  <w:sz w:val="24"/>
                <w:szCs w:val="24"/>
              </w:rPr>
              <w:t>М: ЛЕНАНД, 2017. – 352 с.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308</w:t>
            </w:r>
          </w:p>
        </w:tc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Антонов М.Ю.,</w:t>
            </w:r>
          </w:p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Афанасьева Н.М., </w:t>
            </w:r>
          </w:p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Борисов В.С.,</w:t>
            </w:r>
          </w:p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Вабищевич П.Н., </w:t>
            </w:r>
          </w:p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Васильева М.В.,</w:t>
            </w:r>
          </w:p>
          <w:p>
            <w:pPr>
              <w:pStyle w:val="Normal"/>
              <w:rPr/>
            </w:pPr>
            <w:r>
              <w:rPr>
                <w:color w:val="000000"/>
                <w:sz w:val="24"/>
                <w:szCs w:val="24"/>
              </w:rPr>
              <w:t xml:space="preserve">Григорьев А.В., Захаров П.Е., </w:t>
            </w:r>
          </w:p>
          <w:p>
            <w:pPr>
              <w:pStyle w:val="Normal"/>
              <w:rPr/>
            </w:pPr>
            <w:r>
              <w:rPr>
                <w:color w:val="000000"/>
                <w:sz w:val="24"/>
                <w:szCs w:val="24"/>
              </w:rPr>
              <w:t>Колесов А.Е., Сирдитов И.К., Попов П.А.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Список составил: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>Научный сотрудник</w:t>
        <w:tab/>
        <w:tab/>
        <w:tab/>
        <w:tab/>
        <w:tab/>
      </w:r>
      <w:r>
        <w:rPr>
          <w:sz w:val="24"/>
          <w:szCs w:val="24"/>
          <w:u w:val="single"/>
        </w:rPr>
        <w:tab/>
        <w:tab/>
        <w:t xml:space="preserve"> </w:t>
      </w:r>
      <w:r>
        <w:rPr>
          <w:sz w:val="24"/>
          <w:szCs w:val="24"/>
        </w:rPr>
        <w:t xml:space="preserve"> Васильев А.О. </w:t>
      </w:r>
    </w:p>
    <w:p>
      <w:pPr>
        <w:pStyle w:val="Normal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Список верен: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Зав. кафедрой НИКВТ ИМИ СВФУ</w:t>
        <w:tab/>
        <w:t xml:space="preserve">           </w:t>
        <w:tab/>
      </w:r>
      <w:r>
        <w:rPr>
          <w:sz w:val="24"/>
          <w:szCs w:val="24"/>
          <w:u w:val="single"/>
        </w:rPr>
        <w:tab/>
        <w:tab/>
        <w:t xml:space="preserve"> </w:t>
      </w:r>
      <w:r>
        <w:rPr>
          <w:sz w:val="24"/>
          <w:szCs w:val="24"/>
        </w:rPr>
        <w:t xml:space="preserve"> Васильев В.И. </w:t>
      </w:r>
    </w:p>
    <w:p>
      <w:pPr>
        <w:pStyle w:val="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Ученый секретарь ученого совета СВФУ</w:t>
        <w:tab/>
        <w:tab/>
      </w:r>
      <w:r>
        <w:rPr>
          <w:sz w:val="24"/>
          <w:szCs w:val="24"/>
          <w:u w:val="single"/>
        </w:rPr>
        <w:tab/>
        <w:tab/>
        <w:t xml:space="preserve"> </w:t>
      </w:r>
      <w:r>
        <w:rPr>
          <w:sz w:val="24"/>
          <w:szCs w:val="24"/>
        </w:rPr>
        <w:t xml:space="preserve"> Шарин Е.Ф.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81" w:charSpace="0"/>
        </w:sect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/>
      </w:pPr>
      <w:r>
        <w:rPr>
          <w:b/>
          <w:sz w:val="24"/>
          <w:szCs w:val="24"/>
        </w:rPr>
        <w:t xml:space="preserve">Список научных работ </w:t>
      </w:r>
    </w:p>
    <w:p>
      <w:pPr>
        <w:pStyle w:val="Normal"/>
        <w:jc w:val="center"/>
        <w:rPr/>
      </w:pPr>
      <w:r>
        <w:rPr>
          <w:b/>
          <w:sz w:val="24"/>
          <w:szCs w:val="24"/>
        </w:rPr>
        <w:t>Григорьева Александра Виссарионовича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713" w:type="dxa"/>
        <w:jc w:val="left"/>
        <w:tblInd w:w="0" w:type="dxa"/>
        <w:tblBorders>
          <w:top w:val="single" w:sz="18" w:space="0" w:color="000000"/>
          <w:left w:val="single" w:sz="18" w:space="0" w:color="000000"/>
          <w:bottom w:val="single" w:sz="4" w:space="0" w:color="000000"/>
          <w:right w:val="single" w:sz="6" w:space="0" w:color="000000"/>
          <w:insideH w:val="single" w:sz="4" w:space="0" w:color="000000"/>
          <w:insideV w:val="single" w:sz="6" w:space="0" w:color="000000"/>
        </w:tblBorders>
        <w:tblCellMar>
          <w:top w:w="55" w:type="dxa"/>
          <w:left w:w="62" w:type="dxa"/>
          <w:bottom w:w="55" w:type="dxa"/>
          <w:right w:w="70" w:type="dxa"/>
        </w:tblCellMar>
        <w:tblLook w:noVBand="0" w:val="0000" w:noHBand="0" w:lastColumn="0" w:firstColumn="0" w:lastRow="0" w:firstRow="0"/>
      </w:tblPr>
      <w:tblGrid>
        <w:gridCol w:w="489"/>
        <w:gridCol w:w="2418"/>
        <w:gridCol w:w="844"/>
        <w:gridCol w:w="2983"/>
        <w:gridCol w:w="820"/>
        <w:gridCol w:w="2158"/>
      </w:tblGrid>
      <w:tr>
        <w:trPr>
          <w:trHeight w:val="398" w:hRule="atLeast"/>
        </w:trPr>
        <w:tc>
          <w:tcPr>
            <w:tcW w:w="489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№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п/п</w:t>
            </w:r>
          </w:p>
        </w:tc>
        <w:tc>
          <w:tcPr>
            <w:tcW w:w="2418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 xml:space="preserve">Наименование работы, 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ее вид</w:t>
            </w:r>
          </w:p>
        </w:tc>
        <w:tc>
          <w:tcPr>
            <w:tcW w:w="844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ind w:left="-70" w:right="-70" w:hanging="0"/>
              <w:jc w:val="center"/>
              <w:rPr/>
            </w:pPr>
            <w:r>
              <w:rPr>
                <w:b/>
                <w:sz w:val="24"/>
                <w:szCs w:val="24"/>
              </w:rPr>
              <w:t>Форма работы</w:t>
            </w:r>
          </w:p>
        </w:tc>
        <w:tc>
          <w:tcPr>
            <w:tcW w:w="2983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 xml:space="preserve">Выходные 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данные</w:t>
            </w:r>
          </w:p>
        </w:tc>
        <w:tc>
          <w:tcPr>
            <w:tcW w:w="82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Объем в п.л. или с.</w:t>
            </w:r>
          </w:p>
        </w:tc>
        <w:tc>
          <w:tcPr>
            <w:tcW w:w="2158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  <w:insideH w:val="single" w:sz="4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Соавторы</w:t>
            </w:r>
          </w:p>
        </w:tc>
      </w:tr>
      <w:tr>
        <w:trPr/>
        <w:tc>
          <w:tcPr>
            <w:tcW w:w="48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  <w:insideH w:val="single" w:sz="4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6</w:t>
            </w:r>
          </w:p>
        </w:tc>
      </w:tr>
      <w:tr>
        <w:trPr>
          <w:cantSplit w:val="true"/>
        </w:trPr>
        <w:tc>
          <w:tcPr>
            <w:tcW w:w="9712" w:type="dxa"/>
            <w:gridSpan w:val="6"/>
            <w:tcBorders>
              <w:top w:val="single" w:sz="4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Научные работы</w:t>
            </w:r>
          </w:p>
        </w:tc>
      </w:tr>
      <w:tr>
        <w:trPr>
          <w:trHeight w:val="1394" w:hRule="atLeast"/>
        </w:trPr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n-US" w:eastAsia="en-US"/>
              </w:rPr>
              <w:t xml:space="preserve">Массивно-параллельное решение уравнения Пуассона с использованием технологии CUDA </w:t>
            </w:r>
            <w:r>
              <w:rPr>
                <w:color w:val="000000"/>
                <w:position w:val="0"/>
                <w:sz w:val="24"/>
                <w:sz w:val="24"/>
                <w:szCs w:val="24"/>
                <w:vertAlign w:val="baseline"/>
                <w:lang w:val="en-US" w:eastAsia="en-US"/>
              </w:rPr>
              <w:t>(труды конференций)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eastAsia="SFRM1200;Arial Unicode MS"/>
                <w:sz w:val="24"/>
                <w:szCs w:val="24"/>
                <w:lang w:val="en-US" w:eastAsia="ru-RU"/>
              </w:rPr>
              <w:t>печ.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>
                <w:sz w:val="24"/>
                <w:szCs w:val="24"/>
              </w:rPr>
              <w:t>Труды международных конференций по математическому моделированию, Под редакцией В.И. Васильева . Якутск: Сфера, 2012, С. 308-314.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7 с.</w:t>
            </w:r>
          </w:p>
        </w:tc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  <w:lang w:val="en-US" w:eastAsia="en-US"/>
              </w:rPr>
              <w:t xml:space="preserve">Preparing input data for modeling the development of oil fields </w:t>
            </w:r>
            <w:r>
              <w:rPr>
                <w:color w:val="000000"/>
                <w:sz w:val="24"/>
                <w:szCs w:val="24"/>
                <w:lang w:val="en-US" w:eastAsia="en-US"/>
              </w:rPr>
              <w:t>(труды конференций)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bookmarkStart w:id="3" w:name="__DdeLink__9946_9143723081"/>
            <w:r>
              <w:rPr>
                <w:sz w:val="24"/>
                <w:szCs w:val="24"/>
                <w:lang w:val="en-US"/>
              </w:rPr>
              <w:t>печ.</w:t>
            </w:r>
            <w:bookmarkEnd w:id="3"/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>
                <w:sz w:val="24"/>
                <w:szCs w:val="24"/>
                <w:lang w:val="en-US" w:eastAsia="en-US"/>
              </w:rPr>
              <w:t>Труды международных конференций по математическому моделированию, Под редакцией В.И. Васильева . Якутск: Сфера, 2012, С. 31-34.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4 с.</w:t>
            </w:r>
          </w:p>
        </w:tc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  <w:lang w:eastAsia="en-US"/>
              </w:rPr>
              <w:t>Численное моделирование фильтрации в трещиновато-пористой среде (статья)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печ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>
                <w:sz w:val="24"/>
                <w:szCs w:val="24"/>
              </w:rPr>
              <w:t>Математические заметки ЯГУ, 2013, том 18, вып. 2.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7 с.</w:t>
            </w:r>
          </w:p>
        </w:tc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  <w:lang w:val="en-US"/>
              </w:rPr>
              <w:t>Схемы расщепления для псевдопараболических уравнений (статья)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  <w:lang w:val="en-US"/>
              </w:rPr>
              <w:t>печ.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>
                <w:sz w:val="24"/>
                <w:szCs w:val="24"/>
                <w:lang w:val="en-US" w:eastAsia="en-US"/>
              </w:rPr>
              <w:t>Дифференциальные уравнения, 2013, том 49, №7.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8 с.</w:t>
            </w:r>
          </w:p>
        </w:tc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П.Н. Вабищевич</w:t>
            </w:r>
          </w:p>
        </w:tc>
      </w:tr>
      <w:tr>
        <w:trPr/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 xml:space="preserve">Численное моделирование фильтрации на основе модели двойной пористости  </w:t>
            </w:r>
            <w:bookmarkStart w:id="4" w:name="__DdeLink__2490_5633597811"/>
            <w:r>
              <w:rPr>
                <w:color w:val="000000"/>
                <w:sz w:val="24"/>
                <w:szCs w:val="24"/>
              </w:rPr>
              <w:t>(труды конференций)</w:t>
            </w:r>
            <w:bookmarkEnd w:id="4"/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печ.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>
                <w:sz w:val="24"/>
                <w:szCs w:val="24"/>
                <w:lang w:eastAsia="en-US"/>
              </w:rPr>
              <w:t>Труды II Международной конференции «Суперкомпьютерные технологии математического моделирования» / под ред. В.И. Васильева. – Якутск: Изд. Дом СВФУ, 2014. С. 50-60.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7 с.</w:t>
            </w:r>
          </w:p>
        </w:tc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П.Н. Вабищевич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 xml:space="preserve">Explicit-implicit splitting schemes for some systems of evolutionary equations </w:t>
            </w:r>
            <w:r>
              <w:rPr>
                <w:color w:val="000000"/>
                <w:sz w:val="24"/>
                <w:szCs w:val="24"/>
              </w:rPr>
              <w:t>(статья)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печ.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enter" w:pos="4800" w:leader="none"/>
                <w:tab w:val="right" w:pos="9500" w:leader="none"/>
              </w:tabs>
              <w:ind w:hanging="0"/>
              <w:jc w:val="both"/>
              <w:rPr/>
            </w:pPr>
            <w:r>
              <w:rPr>
                <w:b w:val="false"/>
                <w:sz w:val="24"/>
                <w:szCs w:val="24"/>
                <w:lang w:val="en-US" w:eastAsia="en-US"/>
              </w:rPr>
              <w:t>International Journal of Numerical Analysis and Modeling, 2014, Vol. 11, No. 2, pp. 346-357.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7 с.</w:t>
            </w:r>
          </w:p>
        </w:tc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P.N.Vabishchevich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759" w:hRule="atLeast"/>
        </w:trPr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2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  <w:sz w:val="24"/>
                <w:szCs w:val="24"/>
                <w:lang w:val="en-US" w:eastAsia="en-US"/>
              </w:rPr>
              <w:t xml:space="preserve">Numerical modeling of fluid flow in anisotropic fractured porous media (статья) 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</w:rPr>
              <w:t>печ.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sz w:val="24"/>
                <w:szCs w:val="24"/>
                <w:lang w:val="en-US" w:eastAsia="en-US"/>
              </w:rPr>
              <w:t>Numerical Analysis and Applications 9.1 (2016), pp/ 45-56.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  <w:lang w:val="en-US"/>
              </w:rPr>
              <w:t>10 с.</w:t>
            </w:r>
          </w:p>
        </w:tc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P.N. Vabishchevich</w:t>
            </w:r>
          </w:p>
        </w:tc>
      </w:tr>
      <w:tr>
        <w:trPr/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SFRM1200;Arial Unicode MS" w:ascii="Times new roman" w:hAnsi="Times new roman"/>
                <w:color w:val="000000"/>
                <w:sz w:val="24"/>
                <w:szCs w:val="24"/>
                <w:lang w:val="en-US" w:eastAsia="ru-RU"/>
              </w:rPr>
              <w:t>Numerical modeling of fluid flow in liver lobule using double porosity model. (труды конференции)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печ.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left" w:pos="332" w:leader="none"/>
              </w:tabs>
              <w:suppressAutoHyphens w:val="false"/>
              <w:spacing w:before="0" w:after="0"/>
              <w:jc w:val="both"/>
              <w:rPr/>
            </w:pPr>
            <w:r>
              <w:rPr>
                <w:rFonts w:eastAsia="SFRM1200;Arial Unicode MS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International Conference on Numerical Analysis and Its Applications. Springer, Cham, 2016.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11"/>
              <w:snapToGrid w:val="false"/>
              <w:spacing w:lineRule="atLeast" w:line="10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 с.</w:t>
            </w:r>
          </w:p>
        </w:tc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eastAsia="SFRM1200;Arial Unicode MS" w:ascii="Times new roman" w:hAnsi="Times new roman"/>
                <w:color w:val="000000"/>
                <w:sz w:val="24"/>
                <w:szCs w:val="24"/>
                <w:lang w:val="en-US" w:eastAsia="ru-RU"/>
              </w:rPr>
              <w:t>M.Yu. Antonov</w:t>
            </w:r>
          </w:p>
          <w:p>
            <w:pPr>
              <w:pStyle w:val="Normal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eastAsia="SFRM1200;Arial Unicode MS" w:ascii="Times new roman" w:hAnsi="Times new roman"/>
                <w:color w:val="000000"/>
                <w:sz w:val="24"/>
                <w:szCs w:val="24"/>
                <w:lang w:val="en-US" w:eastAsia="ru-RU"/>
              </w:rPr>
              <w:t>A.E. Kolesov</w:t>
            </w:r>
          </w:p>
        </w:tc>
      </w:tr>
      <w:tr>
        <w:trPr/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2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extBody"/>
              <w:tabs>
                <w:tab w:val="left" w:pos="332" w:leader="none"/>
              </w:tabs>
              <w:suppressAutoHyphens w:val="false"/>
              <w:spacing w:before="0" w:after="0"/>
              <w:jc w:val="both"/>
              <w:rPr/>
            </w:pPr>
            <w:r>
              <w:rPr>
                <w:rFonts w:eastAsia="SFRM1200;Arial Unicode MS" w:ascii="Times new roman" w:hAnsi="Times new roman"/>
                <w:color w:val="000000"/>
                <w:sz w:val="24"/>
                <w:szCs w:val="24"/>
                <w:lang w:eastAsia="ru-RU"/>
              </w:rPr>
              <w:t xml:space="preserve">On an approach to the modeling of oil wells </w:t>
            </w:r>
            <w:r>
              <w:rPr>
                <w:rFonts w:eastAsia="SFRM1200;Arial Unicode MS" w:ascii="Times new roman" w:hAnsi="Times new roman"/>
                <w:color w:val="000000"/>
                <w:sz w:val="24"/>
                <w:szCs w:val="24"/>
                <w:lang w:val="en-US" w:eastAsia="ru-RU"/>
              </w:rPr>
              <w:t>(</w:t>
            </w:r>
            <w:r>
              <w:rPr>
                <w:rFonts w:eastAsia="SFRM1200;Arial Unicode MS" w:ascii="Times new roman" w:hAnsi="Times new roman"/>
                <w:color w:val="000000"/>
                <w:sz w:val="24"/>
                <w:szCs w:val="24"/>
                <w:lang w:eastAsia="ru-RU"/>
              </w:rPr>
              <w:t>статья</w:t>
            </w:r>
            <w:r>
              <w:rPr>
                <w:rFonts w:eastAsia="SFRM1200;Arial Unicode MS" w:ascii="Times new roman" w:hAnsi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печ.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extBody"/>
              <w:tabs>
                <w:tab w:val="left" w:pos="332" w:leader="none"/>
              </w:tabs>
              <w:suppressAutoHyphens w:val="false"/>
              <w:spacing w:before="0" w:after="0"/>
              <w:jc w:val="both"/>
              <w:rPr/>
            </w:pPr>
            <w:r>
              <w:rPr>
                <w:rFonts w:eastAsia="SFRM1200;Arial Unicode M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eastAsia="ru-RU"/>
              </w:rPr>
              <w:t>Numerical Analysis and Applications 10.2 (2017): pp. 120-128.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11"/>
              <w:snapToGrid w:val="false"/>
              <w:spacing w:lineRule="atLeast" w:line="10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 с.</w:t>
            </w:r>
          </w:p>
        </w:tc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TextBody"/>
              <w:tabs>
                <w:tab w:val="left" w:pos="332" w:leader="none"/>
              </w:tabs>
              <w:suppressAutoHyphens w:val="false"/>
              <w:snapToGrid w:val="false"/>
              <w:spacing w:lineRule="atLeast" w:line="100" w:before="0" w:after="0"/>
              <w:ind w:left="0" w:right="0" w:hanging="0"/>
              <w:jc w:val="both"/>
              <w:rPr/>
            </w:pPr>
            <w:r>
              <w:rPr>
                <w:rFonts w:eastAsia="SFRM1200;Arial Unicode MS" w:ascii="Times new roman" w:hAnsi="Times new roman"/>
                <w:color w:val="000000"/>
                <w:sz w:val="24"/>
                <w:szCs w:val="24"/>
                <w:lang w:eastAsia="ru-RU"/>
              </w:rPr>
              <w:t>K.V. Voronin</w:t>
            </w:r>
          </w:p>
          <w:p>
            <w:pPr>
              <w:pStyle w:val="TextBody"/>
              <w:tabs>
                <w:tab w:val="left" w:pos="332" w:leader="none"/>
              </w:tabs>
              <w:suppressAutoHyphens w:val="false"/>
              <w:snapToGrid w:val="false"/>
              <w:spacing w:lineRule="atLeast" w:line="100" w:before="0" w:after="0"/>
              <w:ind w:left="0" w:right="0" w:hanging="0"/>
              <w:jc w:val="both"/>
              <w:rPr/>
            </w:pPr>
            <w:r>
              <w:rPr>
                <w:rFonts w:eastAsia="SFRM1200;Arial Unicode MS" w:ascii="Times new roman" w:hAnsi="Times new roman"/>
                <w:color w:val="000000"/>
                <w:sz w:val="24"/>
                <w:szCs w:val="24"/>
                <w:lang w:eastAsia="ru-RU"/>
              </w:rPr>
              <w:t>Yu.M. Laevsky</w:t>
            </w:r>
          </w:p>
        </w:tc>
      </w:tr>
      <w:tr>
        <w:trPr>
          <w:trHeight w:val="1157" w:hRule="atLeast"/>
        </w:trPr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1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Numerical modeling of multiphysics blood filtration problem in liver lobule (</w:t>
            </w:r>
            <w:r>
              <w:rPr>
                <w:rFonts w:eastAsia="SFRM1200;Arial Unicode MS" w:ascii="Times new roman" w:hAnsi="Times new roman"/>
                <w:color w:val="000000"/>
                <w:sz w:val="24"/>
                <w:szCs w:val="24"/>
                <w:lang w:val="en-US" w:eastAsia="ru-RU"/>
              </w:rPr>
              <w:t>труды конференции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</w:rPr>
              <w:t>печ.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1"/>
              <w:rPr/>
            </w:pPr>
            <w:r>
              <w:rPr>
                <w:rStyle w:val="Appleconvertedspace"/>
                <w:rFonts w:eastAsia="Calibri" w:ascii="Times New Roman" w:hAnsi="Times New Roman"/>
                <w:color w:val="000000"/>
                <w:sz w:val="24"/>
                <w:szCs w:val="24"/>
              </w:rPr>
              <w:t>AIP Conference Proceedings. Vol. 2025. No. 1. AIP Publishing, 2018.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  <w:lang w:val="en-US"/>
              </w:rPr>
              <w:t>7 с.</w:t>
            </w:r>
          </w:p>
        </w:tc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P1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P.V. Sivtsev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2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1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Mathematical Models of Fluid Flow in Fractured-Porous Media (</w:t>
            </w:r>
            <w:r>
              <w:rPr>
                <w:rFonts w:eastAsia="SFRM1200;Arial Unicode MS" w:ascii="Times new roman" w:hAnsi="Times new roman"/>
                <w:color w:val="000000"/>
                <w:sz w:val="24"/>
                <w:szCs w:val="24"/>
                <w:lang w:val="en-US" w:eastAsia="ru-RU"/>
              </w:rPr>
              <w:t>труды конференции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</w:rPr>
              <w:t>печ.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1"/>
              <w:rPr/>
            </w:pPr>
            <w:r>
              <w:rPr>
                <w:rFonts w:eastAsia="SFRM1200;Arial Unicode MS" w:cs="Times New Roman" w:ascii="Times new roman" w:hAnsi="Times new roman"/>
                <w:color w:val="000000"/>
                <w:sz w:val="24"/>
                <w:szCs w:val="24"/>
                <w:lang w:val="en-US" w:eastAsia="en-US"/>
              </w:rPr>
              <w:t>7th EAGE Saint Petersburg International Conference and Exhibition. 2016.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  <w:lang w:val="en-US"/>
              </w:rPr>
              <w:t>3 с.</w:t>
            </w:r>
          </w:p>
        </w:tc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Yu.M. Laevsky</w:t>
            </w:r>
          </w:p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M.V. Vasilyeva</w:t>
            </w:r>
          </w:p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A.A. Kalinkin</w:t>
            </w:r>
          </w:p>
        </w:tc>
      </w:tr>
      <w:tr>
        <w:trPr/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2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1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Mathematical Modeling of the Two-Phase Fluid Flow in Inhomogeneous Fractured Porous Media using the Double Porosity Model and Finite Element Method (</w:t>
            </w:r>
            <w:r>
              <w:rPr>
                <w:rFonts w:eastAsia="SFRM1200;Arial Unicode MS" w:ascii="Times new roman" w:hAnsi="Times new roman"/>
                <w:color w:val="000000"/>
                <w:sz w:val="24"/>
                <w:szCs w:val="24"/>
                <w:lang w:eastAsia="ru-RU"/>
              </w:rPr>
              <w:t>статья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</w:rPr>
              <w:t>печ.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1"/>
              <w:rPr/>
            </w:pPr>
            <w:r>
              <w:rPr>
                <w:rFonts w:eastAsia="SFRM1200;Arial Unicode MS" w:cs="Times New Roman" w:ascii="Times new roman" w:hAnsi="Times new roman"/>
                <w:color w:val="000000"/>
                <w:sz w:val="24"/>
                <w:szCs w:val="24"/>
                <w:lang w:val="en-US" w:eastAsia="en-US"/>
              </w:rPr>
              <w:t>Uchenye Zapiski Kazanskogo Universiteta. Seriya Fiziko-Matematicheskie Nauki 160.1 (2018): pp. 165-182.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  <w:lang w:val="en-US"/>
              </w:rPr>
              <w:t>18 c.</w:t>
            </w:r>
          </w:p>
        </w:tc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V.I. Vasilyev</w:t>
            </w:r>
          </w:p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M.V. Vasilyeva</w:t>
            </w:r>
          </w:p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G.A. Prokopyev</w:t>
            </w:r>
          </w:p>
        </w:tc>
      </w:tr>
      <w:tr>
        <w:trPr/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2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1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On a Double Porosity Model of Fractured-Porous Reservoirs Based on a Hybrid Flow Function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 xml:space="preserve">(статья) 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</w:rPr>
              <w:t>печ.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1"/>
              <w:rPr/>
            </w:pPr>
            <w:r>
              <w:rPr>
                <w:rStyle w:val="Appleconvertedspace"/>
                <w:rFonts w:eastAsia="SFRM1200;Arial Unicode MS" w:cs="Times New Roman" w:ascii="Times New Roman" w:hAnsi="Times New Roman"/>
                <w:color w:val="000000"/>
                <w:sz w:val="24"/>
                <w:szCs w:val="24"/>
                <w:lang w:val="en-US" w:eastAsia="en-US"/>
              </w:rPr>
              <w:t>Numerical Analysis and Applications 11.2 (2018): 121-133.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  <w:lang w:val="en-US"/>
              </w:rPr>
              <w:t>13 c.</w:t>
            </w:r>
          </w:p>
        </w:tc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P1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Yu.M. Laevsky</w:t>
            </w:r>
          </w:p>
          <w:p>
            <w:pPr>
              <w:pStyle w:val="P1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P. G. Yakovlev</w:t>
            </w:r>
          </w:p>
        </w:tc>
      </w:tr>
      <w:tr>
        <w:trPr/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2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1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Multiscale model reduction of fluid flow based on the dual porosity model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 xml:space="preserve">(труды конференций) 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</w:rPr>
              <w:t>печ.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1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Journal of Physics: Conference Series. Vol. 1158. No. 4. IOP Publishing, 2019.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  <w:lang w:val="en-US"/>
              </w:rPr>
              <w:t>6 c.</w:t>
            </w:r>
          </w:p>
        </w:tc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S.P. Stepanov</w:t>
            </w:r>
          </w:p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M.V. Vasilyeva</w:t>
            </w:r>
          </w:p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D.Y. Nikiforov</w:t>
            </w:r>
          </w:p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D.A. Spiridonov</w:t>
            </w:r>
          </w:p>
        </w:tc>
      </w:tr>
      <w:tr>
        <w:trPr/>
        <w:tc>
          <w:tcPr>
            <w:tcW w:w="9712" w:type="dxa"/>
            <w:gridSpan w:val="6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color w:val="000000"/>
                <w:sz w:val="24"/>
                <w:szCs w:val="24"/>
              </w:rPr>
              <w:t>Учебно-методические работы</w:t>
            </w:r>
          </w:p>
        </w:tc>
      </w:tr>
      <w:tr>
        <w:trPr/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41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  <w:sz w:val="24"/>
                <w:szCs w:val="24"/>
              </w:rPr>
              <w:t>Parallel Programming with Libraries.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</w:rPr>
              <w:t>печ.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Yakutsk,</w:t>
            </w:r>
          </w:p>
          <w:p>
            <w:pPr>
              <w:pStyle w:val="Normal"/>
              <w:rPr/>
            </w:pPr>
            <w:r>
              <w:rPr>
                <w:color w:val="000000"/>
                <w:sz w:val="24"/>
                <w:szCs w:val="24"/>
              </w:rPr>
              <w:t>NEFU, 2011, in Russian.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bookmarkStart w:id="5" w:name="__DdeLink__663_3471278850"/>
            <w:r>
              <w:rPr>
                <w:color w:val="000000"/>
                <w:sz w:val="24"/>
                <w:szCs w:val="24"/>
              </w:rPr>
              <w:t>93 с.</w:t>
            </w:r>
            <w:bookmarkEnd w:id="5"/>
          </w:p>
        </w:tc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  <w:sz w:val="24"/>
                <w:szCs w:val="24"/>
              </w:rPr>
              <w:t>M.V. Vasil’eva</w:t>
            </w:r>
          </w:p>
          <w:p>
            <w:pPr>
              <w:pStyle w:val="Normal"/>
              <w:rPr/>
            </w:pPr>
            <w:r>
              <w:rPr>
                <w:color w:val="000000"/>
                <w:sz w:val="24"/>
                <w:szCs w:val="24"/>
              </w:rPr>
              <w:t>P.E. Zakharov</w:t>
            </w:r>
          </w:p>
        </w:tc>
      </w:tr>
      <w:tr>
        <w:trPr/>
        <w:tc>
          <w:tcPr>
            <w:tcW w:w="48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418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Parallel Programming using CUDA technology</w:t>
            </w:r>
          </w:p>
        </w:tc>
        <w:tc>
          <w:tcPr>
            <w:tcW w:w="844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</w:rPr>
              <w:t>печ.</w:t>
            </w:r>
          </w:p>
        </w:tc>
        <w:tc>
          <w:tcPr>
            <w:tcW w:w="2983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Yakutsk, NEFU, 2011, in Russian.</w:t>
            </w:r>
          </w:p>
        </w:tc>
        <w:tc>
          <w:tcPr>
            <w:tcW w:w="820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</w:rPr>
              <w:t>89 с.</w:t>
            </w:r>
          </w:p>
        </w:tc>
        <w:tc>
          <w:tcPr>
            <w:tcW w:w="2158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I.S. Eremeev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t>M.I. Alekseeva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t xml:space="preserve">V.A. Ptytsin. </w:t>
            </w:r>
          </w:p>
        </w:tc>
      </w:tr>
      <w:tr>
        <w:trPr/>
        <w:tc>
          <w:tcPr>
            <w:tcW w:w="48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418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Computational Technologies. A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t>First Course.</w:t>
            </w:r>
          </w:p>
        </w:tc>
        <w:tc>
          <w:tcPr>
            <w:tcW w:w="844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</w:rPr>
              <w:t>печ.</w:t>
            </w:r>
          </w:p>
        </w:tc>
        <w:tc>
          <w:tcPr>
            <w:tcW w:w="2983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Berlin, Boston: De Gruyter, 2014.</w:t>
            </w:r>
          </w:p>
        </w:tc>
        <w:tc>
          <w:tcPr>
            <w:tcW w:w="820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  <w:lang w:val="en-US"/>
              </w:rPr>
              <w:t>238 c.</w:t>
            </w:r>
          </w:p>
        </w:tc>
        <w:tc>
          <w:tcPr>
            <w:tcW w:w="2158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N.M. Afanasyeva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t>V.S. Borisov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t>A.G. Churbano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t>A.E. Kolesov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t>P.A. Popov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t>I.K. Sirditov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t>P.N. Vabishchevich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t>M.V. Vasilieva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t>P.E. Zakharov</w:t>
            </w:r>
          </w:p>
        </w:tc>
      </w:tr>
      <w:tr>
        <w:trPr/>
        <w:tc>
          <w:tcPr>
            <w:tcW w:w="48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418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Computational Technologies.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t>Advanced Topics.</w:t>
            </w:r>
          </w:p>
        </w:tc>
        <w:tc>
          <w:tcPr>
            <w:tcW w:w="844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</w:rPr>
              <w:t>печ.</w:t>
            </w:r>
          </w:p>
        </w:tc>
        <w:tc>
          <w:tcPr>
            <w:tcW w:w="2983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Berlin, Boston: De Gruyter, 2014.</w:t>
            </w:r>
          </w:p>
        </w:tc>
        <w:tc>
          <w:tcPr>
            <w:tcW w:w="820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  <w:lang w:val="en-US"/>
              </w:rPr>
              <w:t>266 c.</w:t>
            </w:r>
          </w:p>
        </w:tc>
        <w:tc>
          <w:tcPr>
            <w:tcW w:w="2158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N.M. Afanasyeva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t>M.Yu. Antonov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t>V.S. Borisov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t>A.E. Kolesov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t>P.A. Popov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t>I.K. Sirditov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t>P.N. Vabishchevich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t>M.V. Vasilieva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t>P.E. Zakharov.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Список составил: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>Научный сотрудник</w:t>
        <w:tab/>
        <w:tab/>
        <w:tab/>
        <w:tab/>
        <w:tab/>
      </w:r>
      <w:r>
        <w:rPr>
          <w:sz w:val="24"/>
          <w:szCs w:val="24"/>
          <w:u w:val="single"/>
        </w:rPr>
        <w:tab/>
        <w:tab/>
        <w:t xml:space="preserve"> </w:t>
      </w:r>
      <w:r>
        <w:rPr>
          <w:sz w:val="24"/>
          <w:szCs w:val="24"/>
        </w:rPr>
        <w:t xml:space="preserve"> Григорьев А.В.</w:t>
      </w:r>
    </w:p>
    <w:p>
      <w:pPr>
        <w:pStyle w:val="Normal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>Список верен: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>Зав. кафедрой НИКВТ ИМИ СВФУ</w:t>
        <w:tab/>
        <w:t xml:space="preserve">           </w:t>
        <w:tab/>
      </w:r>
      <w:r>
        <w:rPr>
          <w:sz w:val="24"/>
          <w:szCs w:val="24"/>
          <w:u w:val="single"/>
        </w:rPr>
        <w:tab/>
        <w:tab/>
        <w:t xml:space="preserve"> </w:t>
      </w:r>
      <w:r>
        <w:rPr>
          <w:sz w:val="24"/>
          <w:szCs w:val="24"/>
        </w:rPr>
        <w:t xml:space="preserve"> Васильев В.И.</w:t>
      </w:r>
    </w:p>
    <w:p>
      <w:pPr>
        <w:pStyle w:val="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Ученый секретарь ученого совета СВФУ</w:t>
        <w:tab/>
        <w:tab/>
      </w:r>
      <w:r>
        <w:rPr>
          <w:sz w:val="24"/>
          <w:szCs w:val="24"/>
          <w:u w:val="single"/>
        </w:rPr>
        <w:tab/>
        <w:tab/>
        <w:t xml:space="preserve"> </w:t>
      </w:r>
      <w:r>
        <w:rPr>
          <w:sz w:val="24"/>
          <w:szCs w:val="24"/>
        </w:rPr>
        <w:t xml:space="preserve"> Шарин Е.Ф.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a21c72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203b4"/>
    <w:pPr>
      <w:widowControl w:val="false"/>
      <w:ind w:firstLine="720"/>
      <w:outlineLvl w:val="4"/>
    </w:pPr>
    <w:rPr>
      <w:rFonts w:eastAsia="MS Mincho"/>
      <w:b/>
      <w:bCs/>
      <w:sz w:val="32"/>
      <w:szCs w:val="32"/>
    </w:rPr>
  </w:style>
  <w:style w:type="character" w:styleId="DefaultParagraphFont" w:default="1">
    <w:name w:val="Default Paragraph Font"/>
    <w:semiHidden/>
    <w:qFormat/>
    <w:rPr/>
  </w:style>
  <w:style w:type="character" w:styleId="Heading5Char" w:customStyle="1">
    <w:name w:val="Heading 5 Char"/>
    <w:link w:val="Heading5"/>
    <w:uiPriority w:val="99"/>
    <w:qFormat/>
    <w:rsid w:val="006203b4"/>
    <w:rPr>
      <w:rFonts w:eastAsia="MS Mincho"/>
      <w:b/>
      <w:bCs/>
      <w:sz w:val="32"/>
      <w:szCs w:val="32"/>
      <w:lang w:val="ru-RU" w:eastAsia="ru-RU"/>
    </w:rPr>
  </w:style>
  <w:style w:type="character" w:styleId="Appleconvertedspace" w:customStyle="1">
    <w:name w:val="apple-converted-space"/>
    <w:qFormat/>
    <w:rsid w:val="003967da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color w:val="000000"/>
      <w:sz w:val="24"/>
      <w:szCs w:val="24"/>
      <w:lang w:val="en-US" w:eastAsia="en-U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rsid w:val="00a21c72"/>
    <w:pPr/>
    <w:rPr>
      <w:rFonts w:ascii="Tahoma" w:hAnsi="Tahoma" w:cs="Tahoma"/>
      <w:sz w:val="16"/>
      <w:szCs w:val="16"/>
    </w:rPr>
  </w:style>
  <w:style w:type="paragraph" w:styleId="P1" w:customStyle="1">
    <w:name w:val="p1"/>
    <w:basedOn w:val="Normal"/>
    <w:qFormat/>
    <w:rsid w:val="00090c1c"/>
    <w:pPr/>
    <w:rPr>
      <w:rFonts w:ascii="Helvetica" w:hAnsi="Helvetica"/>
      <w:color w:val="454545"/>
      <w:sz w:val="18"/>
      <w:szCs w:val="18"/>
      <w:lang w:val="en-US" w:eastAsia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11">
    <w:name w:val="Цветной список - Акцент 11"/>
    <w:basedOn w:val="Normal"/>
    <w:qFormat/>
    <w:pPr>
      <w:ind w:left="720" w:right="0" w:hanging="0"/>
    </w:pPr>
    <w:rPr/>
  </w:style>
  <w:style w:type="numbering" w:styleId="NoList" w:default="1">
    <w:name w:val="No List"/>
    <w:semiHidden/>
    <w:qFormat/>
  </w:style>
  <w:style w:type="numbering" w:styleId="Numberingabc">
    <w:name w:val="Numbering abc"/>
    <w:qFormat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Application>LibreOffice/6.0.7.3$Linux_X86_64 LibreOffice_project/00m0$Build-3</Application>
  <Pages>6</Pages>
  <Words>1210</Words>
  <Characters>7317</Characters>
  <CharactersWithSpaces>8345</CharactersWithSpaces>
  <Paragraphs>323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2018-10-29T00:44:00Z</dcterms:created>
  <dc:creator>user</dc:creator>
  <dc:description/>
  <dc:language>en-US</dc:language>
  <cp:lastModifiedBy/>
  <cp:lastPrinted>2016-04-23T06:27:00Z</cp:lastPrinted>
  <dcterms:modified xsi:type="dcterms:W3CDTF">2019-11-12T12:38:06Z</dcterms:modified>
  <cp:revision>83</cp:revision>
  <dc:subject/>
  <dc:title>Форма №16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