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ОБРАЗОВАНИЯ И НАУКИ</w:t>
      </w:r>
    </w:p>
    <w:p>
      <w:pPr>
        <w:jc w:val="center"/>
      </w:pPr>
      <w:r>
        <w:t>Кафедра информационных технологий</w:t>
      </w:r>
    </w:p>
    <w:p>
      <w:pPr>
        <w:jc w:val="center"/>
      </w:pPr>
    </w:p>
    <w:p>
      <w:pPr>
        <w:jc w:val="center"/>
      </w:pPr>
      <w:r>
        <w:rPr>
          <w:b/>
          <w:sz w:val="28"/>
        </w:rPr>
        <w:t>ЛАБОРАТОРНАЯ РАБОТА № 4</w:t>
      </w:r>
    </w:p>
    <w:p>
      <w:pPr>
        <w:jc w:val="center"/>
      </w:pPr>
      <w:r>
        <w:t>Тема: Введение в тестирование программного обеспечения</w:t>
      </w:r>
    </w:p>
    <w:p>
      <w:pPr>
        <w:jc w:val="center"/>
      </w:pPr>
      <w:r>
        <w:t>Вариант 8: Система электронного документооборота (СЭД)</w:t>
      </w:r>
    </w:p>
    <w:p>
      <w:pPr>
        <w:jc w:val="center"/>
      </w:pPr>
    </w:p>
    <w:p>
      <w:pPr>
        <w:jc w:val="center"/>
      </w:pPr>
      <w:r>
        <w:t>Выполнил: студент группы [Группа] Котельников Иван Алексеевич</w:t>
      </w:r>
    </w:p>
    <w:p>
      <w:pPr>
        <w:jc w:val="center"/>
      </w:pPr>
      <w:r>
        <w:t>Преподаватель: ______________________</w:t>
      </w:r>
    </w:p>
    <w:p>
      <w:pPr>
        <w:jc w:val="center"/>
      </w:pPr>
      <w:r>
        <w:t>2025</w:t>
      </w:r>
    </w:p>
    <w:p>
      <w:r>
        <w:br w:type="page"/>
      </w:r>
    </w:p>
    <w:p>
      <w:pPr>
        <w:pStyle w:val="Heading1"/>
      </w:pPr>
      <w:r>
        <w:t>1. Описание темы</w:t>
      </w:r>
    </w:p>
    <w:p>
      <w:r>
        <w:t>Лабораторная работа посвящена тестированию программного обеспечения. Для проверки был выбран модуль согласования документов, реализованный в лабораторной работе №3.</w:t>
      </w:r>
    </w:p>
    <w:p>
      <w:pPr>
        <w:pStyle w:val="Heading1"/>
      </w:pPr>
      <w:r>
        <w:t>2. Краткое описание тестируемого модуля</w:t>
      </w:r>
    </w:p>
    <w:p>
      <w:r>
        <w:t>Тестируемый модуль ApprovalService управляет переходами документа между статусами DRAFT, PENDING, APPROVED и REJECTED. Он проверяет текущий статус документа и роль пользователя перед выполнением операции.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Метод</w:t>
            </w:r>
          </w:p>
        </w:tc>
        <w:tc>
          <w:tcPr>
            <w:tcW w:type="dxa" w:w="4320"/>
          </w:tcPr>
          <w:p>
            <w: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submitForApproval</w:t>
            </w:r>
          </w:p>
        </w:tc>
        <w:tc>
          <w:tcPr>
            <w:tcW w:type="dxa" w:w="4320"/>
          </w:tcPr>
          <w:p>
            <w:r>
              <w:t>Отправка документа на согласование</w:t>
            </w:r>
          </w:p>
        </w:tc>
      </w:tr>
      <w:tr>
        <w:tc>
          <w:tcPr>
            <w:tcW w:type="dxa" w:w="4320"/>
          </w:tcPr>
          <w:p>
            <w:r>
              <w:t>approveDocument</w:t>
            </w:r>
          </w:p>
        </w:tc>
        <w:tc>
          <w:tcPr>
            <w:tcW w:type="dxa" w:w="4320"/>
          </w:tcPr>
          <w:p>
            <w:r>
              <w:t>Утверждение документа</w:t>
            </w:r>
          </w:p>
        </w:tc>
      </w:tr>
      <w:tr>
        <w:tc>
          <w:tcPr>
            <w:tcW w:type="dxa" w:w="4320"/>
          </w:tcPr>
          <w:p>
            <w:r>
              <w:t>rejectDocument</w:t>
            </w:r>
          </w:p>
        </w:tc>
        <w:tc>
          <w:tcPr>
            <w:tcW w:type="dxa" w:w="4320"/>
          </w:tcPr>
          <w:p>
            <w:r>
              <w:t>Отклонение документа</w:t>
            </w:r>
          </w:p>
        </w:tc>
      </w:tr>
    </w:tbl>
    <w:p/>
    <w:p>
      <w:pPr>
        <w:pStyle w:val="Heading1"/>
      </w:pPr>
      <w:r>
        <w:t>3. Описание юнит-тестов</w:t>
      </w:r>
    </w:p>
    <w:p>
      <w:r>
        <w:t>Для тестирования использован Vitest. Тесты проверяют основные операции сервиса и ошибки при нарушении правил согласования.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№</w:t>
            </w:r>
          </w:p>
        </w:tc>
        <w:tc>
          <w:tcPr>
            <w:tcW w:type="dxa" w:w="2880"/>
          </w:tcPr>
          <w:p>
            <w:r>
              <w:t>Тест-кейс</w:t>
            </w:r>
          </w:p>
        </w:tc>
        <w:tc>
          <w:tcPr>
            <w:tcW w:type="dxa" w:w="2880"/>
          </w:tcPr>
          <w:p>
            <w:r>
              <w:t>Ожидаемый 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Отправка DRAFT на согласование</w:t>
            </w:r>
          </w:p>
        </w:tc>
        <w:tc>
          <w:tcPr>
            <w:tcW w:type="dxa" w:w="2880"/>
          </w:tcPr>
          <w:p>
            <w:r>
              <w:t>Статус становится PENDING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Утверждение PENDING</w:t>
            </w:r>
          </w:p>
        </w:tc>
        <w:tc>
          <w:tcPr>
            <w:tcW w:type="dxa" w:w="2880"/>
          </w:tcPr>
          <w:p>
            <w:r>
              <w:t>Статус становится APPROVED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Отклонение PENDING</w:t>
            </w:r>
          </w:p>
        </w:tc>
        <w:tc>
          <w:tcPr>
            <w:tcW w:type="dxa" w:w="2880"/>
          </w:tcPr>
          <w:p>
            <w:r>
              <w:t>Статус становится REJECTED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Утверждение DRAFT</w:t>
            </w:r>
          </w:p>
        </w:tc>
        <w:tc>
          <w:tcPr>
            <w:tcW w:type="dxa" w:w="2880"/>
          </w:tcPr>
          <w:p>
            <w:r>
              <w:t>Возвращается ошибка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Отклонение DRAFT</w:t>
            </w:r>
          </w:p>
        </w:tc>
        <w:tc>
          <w:tcPr>
            <w:tcW w:type="dxa" w:w="2880"/>
          </w:tcPr>
          <w:p>
            <w:r>
              <w:t>Возвращается ошибка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Повторная отправка APPROVED</w:t>
            </w:r>
          </w:p>
        </w:tc>
        <w:tc>
          <w:tcPr>
            <w:tcW w:type="dxa" w:w="2880"/>
          </w:tcPr>
          <w:p>
            <w:r>
              <w:t>Возвращается ошибка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Утверждение пользователем EMPLOYEE</w:t>
            </w:r>
          </w:p>
        </w:tc>
        <w:tc>
          <w:tcPr>
            <w:tcW w:type="dxa" w:w="2880"/>
          </w:tcPr>
          <w:p>
            <w:r>
              <w:t>Возвращается ошибка проверки роли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Сохранение комментария</w:t>
            </w:r>
          </w:p>
        </w:tc>
        <w:tc>
          <w:tcPr>
            <w:tcW w:type="dxa" w:w="2880"/>
          </w:tcPr>
          <w:p>
            <w:r>
              <w:t>Комментарий сохраняется в результате и истории</w:t>
            </w:r>
          </w:p>
        </w:tc>
      </w:tr>
    </w:tbl>
    <w:p/>
    <w:p>
      <w:pPr>
        <w:pStyle w:val="Heading1"/>
      </w:pPr>
      <w:r>
        <w:t>4. Описание интеграционного теста</w:t>
      </w:r>
    </w:p>
    <w:p>
      <w:r>
        <w:t>Интеграционный тест проверяет полный сценарий: документ находится в статусе DRAFT, сотрудник отправляет его на согласование, документ получает статус PENDING, затем руководитель утверждает документ и статус становится APPROVED. Также проверяется создание записей истории изменения статуса.</w:t>
      </w:r>
    </w:p>
    <w:p>
      <w:pPr>
        <w:pStyle w:val="Heading1"/>
      </w:pPr>
      <w:r>
        <w:t>5. Использованный инструмент тестирования</w:t>
      </w:r>
    </w:p>
    <w:p>
      <w:r>
        <w:t>В качестве инструмента тестирования выбран Vitest. Он хорошо подходит для проекта на Vite и TypeScript, поддерживает быстрый запуск тестов и формирование отчета покрытия через @vitest/coverage-v8.</w:t>
      </w:r>
    </w:p>
    <w:p>
      <w:pPr>
        <w:pStyle w:val="Heading1"/>
      </w:pPr>
      <w:r>
        <w:t>6. Настройка CI/CD pipeline</w:t>
      </w:r>
    </w:p>
    <w:p>
      <w:r>
        <w:t>Для автоматического запуска тестов создан GitHub Actions workflow .github/workflows/tests.yml. Pipeline выполняется при push и pull_request.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Шаг</w:t>
            </w:r>
          </w:p>
        </w:tc>
        <w:tc>
          <w:tcPr>
            <w:tcW w:type="dxa" w:w="4320"/>
          </w:tcPr>
          <w:p>
            <w: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Checkout repository</w:t>
            </w:r>
          </w:p>
        </w:tc>
        <w:tc>
          <w:tcPr>
            <w:tcW w:type="dxa" w:w="4320"/>
          </w:tcPr>
          <w:p>
            <w:r>
              <w:t>Получение исходного кода</w:t>
            </w:r>
          </w:p>
        </w:tc>
      </w:tr>
      <w:tr>
        <w:tc>
          <w:tcPr>
            <w:tcW w:type="dxa" w:w="4320"/>
          </w:tcPr>
          <w:p>
            <w:r>
              <w:t>Setup Node.js</w:t>
            </w:r>
          </w:p>
        </w:tc>
        <w:tc>
          <w:tcPr>
            <w:tcW w:type="dxa" w:w="4320"/>
          </w:tcPr>
          <w:p>
            <w:r>
              <w:t>Установка Node.js 20</w:t>
            </w:r>
          </w:p>
        </w:tc>
      </w:tr>
      <w:tr>
        <w:tc>
          <w:tcPr>
            <w:tcW w:type="dxa" w:w="4320"/>
          </w:tcPr>
          <w:p>
            <w:r>
              <w:t>Install dependencies</w:t>
            </w:r>
          </w:p>
        </w:tc>
        <w:tc>
          <w:tcPr>
            <w:tcW w:type="dxa" w:w="4320"/>
          </w:tcPr>
          <w:p>
            <w:r>
              <w:t>Установка npm-зависимостей</w:t>
            </w:r>
          </w:p>
        </w:tc>
      </w:tr>
      <w:tr>
        <w:tc>
          <w:tcPr>
            <w:tcW w:type="dxa" w:w="4320"/>
          </w:tcPr>
          <w:p>
            <w:r>
              <w:t>Run tests</w:t>
            </w:r>
          </w:p>
        </w:tc>
        <w:tc>
          <w:tcPr>
            <w:tcW w:type="dxa" w:w="4320"/>
          </w:tcPr>
          <w:p>
            <w:r>
              <w:t>Запуск npm test</w:t>
            </w:r>
          </w:p>
        </w:tc>
      </w:tr>
      <w:tr>
        <w:tc>
          <w:tcPr>
            <w:tcW w:type="dxa" w:w="4320"/>
          </w:tcPr>
          <w:p>
            <w:r>
              <w:t>Run coverage</w:t>
            </w:r>
          </w:p>
        </w:tc>
        <w:tc>
          <w:tcPr>
            <w:tcW w:type="dxa" w:w="4320"/>
          </w:tcPr>
          <w:p>
            <w:r>
              <w:t>Запуск npm run test:coverage</w:t>
            </w:r>
          </w:p>
        </w:tc>
      </w:tr>
    </w:tbl>
    <w:p/>
    <w:p>
      <w:pPr>
        <w:pStyle w:val="Heading1"/>
      </w:pPr>
      <w:r>
        <w:t>7.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Метрика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Общее количество тестов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Успешные тесты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Неуспешные тесты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Покрытие statements</w:t>
            </w:r>
          </w:p>
        </w:tc>
        <w:tc>
          <w:tcPr>
            <w:tcW w:type="dxa" w:w="4320"/>
          </w:tcPr>
          <w:p>
            <w:r>
              <w:t>97.05%</w:t>
            </w:r>
          </w:p>
        </w:tc>
      </w:tr>
      <w:tr>
        <w:tc>
          <w:tcPr>
            <w:tcW w:type="dxa" w:w="4320"/>
          </w:tcPr>
          <w:p>
            <w:r>
              <w:t>Покрытие branches</w:t>
            </w:r>
          </w:p>
        </w:tc>
        <w:tc>
          <w:tcPr>
            <w:tcW w:type="dxa" w:w="4320"/>
          </w:tcPr>
          <w:p>
            <w:r>
              <w:t>90%</w:t>
            </w:r>
          </w:p>
        </w:tc>
      </w:tr>
      <w:tr>
        <w:tc>
          <w:tcPr>
            <w:tcW w:type="dxa" w:w="4320"/>
          </w:tcPr>
          <w:p>
            <w:r>
              <w:t>Покрытие functions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t>Покрытие lines</w:t>
            </w:r>
          </w:p>
        </w:tc>
        <w:tc>
          <w:tcPr>
            <w:tcW w:type="dxa" w:w="4320"/>
          </w:tcPr>
          <w:p>
            <w:r>
              <w:t>96.96%</w:t>
            </w:r>
          </w:p>
        </w:tc>
      </w:tr>
      <w:tr>
        <w:tc>
          <w:tcPr>
            <w:tcW w:type="dxa" w:w="4320"/>
          </w:tcPr>
          <w:p>
            <w:r>
              <w:t>Общее время выполнения тестов</w:t>
            </w:r>
          </w:p>
        </w:tc>
        <w:tc>
          <w:tcPr>
            <w:tcW w:type="dxa" w:w="4320"/>
          </w:tcPr>
          <w:p>
            <w:r>
              <w:t>362 ms</w:t>
            </w:r>
          </w:p>
        </w:tc>
      </w:tr>
      <w:tr>
        <w:tc>
          <w:tcPr>
            <w:tcW w:type="dxa" w:w="4320"/>
          </w:tcPr>
          <w:p>
            <w:r>
              <w:t>Среднее время выполнения одного теста</w:t>
            </w:r>
          </w:p>
        </w:tc>
        <w:tc>
          <w:tcPr>
            <w:tcW w:type="dxa" w:w="4320"/>
          </w:tcPr>
          <w:p>
            <w:r>
              <w:t>примерно 40.2 ms</w:t>
            </w:r>
          </w:p>
        </w:tc>
      </w:tr>
    </w:tbl>
    <w:p/>
    <w:p>
      <w:pPr>
        <w:pStyle w:val="Heading1"/>
      </w:pPr>
      <w:r>
        <w:t>8. Вывод результатов тестирования</w:t>
      </w:r>
    </w:p>
    <w:p>
      <w:r>
        <w:t>Результаты запуска сохранены в файлах test-results.txt и coverage-summary.txt. Все тесты прошли успешно: 1 test file passed, 9 tests passed, failed tests: 0.</w:t>
      </w:r>
    </w:p>
    <w:p>
      <w:pPr>
        <w:pStyle w:val="Heading1"/>
      </w:pPr>
      <w:r>
        <w:t>9. Анализ покрытия и рекомендации</w:t>
      </w:r>
    </w:p>
    <w:p>
      <w:r>
        <w:t>Покрытие модуля ApprovalService является высоким. Основные сценарии согласования и основные ошибочные действия проверены автоматическими тестами.</w:t>
      </w:r>
    </w:p>
    <w:p>
      <w:pPr>
        <w:pStyle w:val="ListBullet"/>
      </w:pPr>
      <w:r>
        <w:t>Добавить тесты для роли ADMINISTRATOR.</w:t>
      </w:r>
    </w:p>
    <w:p>
      <w:pPr>
        <w:pStyle w:val="ListBullet"/>
      </w:pPr>
      <w:r>
        <w:t>Добавить тест на попытку работы с несуществующим документом.</w:t>
      </w:r>
    </w:p>
    <w:p>
      <w:pPr>
        <w:pStyle w:val="ListBullet"/>
      </w:pPr>
      <w:r>
        <w:t>Добавить тесты для UI и Electron IPC после подключения действий согласования к интерфейсу.</w:t>
      </w:r>
    </w:p>
    <w:p>
      <w:pPr>
        <w:pStyle w:val="ListBullet"/>
      </w:pPr>
      <w:r>
        <w:t>Добавить интеграционные тесты с реальной SQLite базой.</w:t>
      </w:r>
    </w:p>
    <w:p>
      <w:pPr>
        <w:pStyle w:val="Heading1"/>
      </w:pPr>
      <w:r>
        <w:t>10. Ссылка на проект</w:t>
      </w:r>
    </w:p>
    <w:p>
      <w:r>
        <w:t>Ссылка на репозиторий GitHub: https://github.com/haskes235-collab/software-engineering-edo-app</w:t>
      </w:r>
    </w:p>
    <w:p>
      <w:pPr>
        <w:pStyle w:val="Heading1"/>
      </w:pPr>
      <w:r>
        <w:t>11. Ответы на контрольные вопросы</w:t>
      </w:r>
    </w:p>
    <w:p>
      <w:r>
        <w:t>1. В чем разница между юнит-тестированием и интеграционным тестированием?</w:t>
      </w:r>
    </w:p>
    <w:p>
      <w:r>
        <w:t>Юнит-тестирование проверяет отдельные функции или классы изолированно. Интеграционное тестирование проверяет взаимодействие нескольких частей системы или полный сценарий работы.</w:t>
      </w:r>
    </w:p>
    <w:p>
      <w:r>
        <w:t>2. Какие функции и модули вы покрыли юнит-тестами, и почему выбрали именно их?</w:t>
      </w:r>
    </w:p>
    <w:p>
      <w:r>
        <w:t>Тестами покрыты submitForApproval, approveDocument и rejectDocument, потому что эти методы реализуют основную бизнес-логику согласования документов.</w:t>
      </w:r>
    </w:p>
    <w:p>
      <w:r>
        <w:t>3. Какие инструменты автоматизации тестирования вы использовали и чем они удобны?</w:t>
      </w:r>
    </w:p>
    <w:p>
      <w:r>
        <w:t>Использован Vitest. Он удобен для TypeScript-проекта на Vite, быстро запускается и поддерживает покрытие кода.</w:t>
      </w:r>
    </w:p>
    <w:p>
      <w:r>
        <w:t>4. Какова структура типичного юнит-теста в выбранном инструменте?</w:t>
      </w:r>
    </w:p>
    <w:p>
      <w:r>
        <w:t>Типичный тест включает подготовку данных, выполнение проверяемого действия и проверку результата через expect. Для группировки используется describe, для подготовки состояния — beforeEach.</w:t>
      </w:r>
    </w:p>
    <w:p>
      <w:r>
        <w:t>5. Что такое покрытие кода тестами и почему оно важно?</w:t>
      </w:r>
    </w:p>
    <w:p>
      <w:r>
        <w:t>Покрытие показывает, какая часть кода была выполнена во время тестов. Оно помогает оценить полноту проверки и найти непроверенные участки логики.</w:t>
      </w:r>
    </w:p>
    <w:p>
      <w:r>
        <w:t>6. Какие ошибки были найдены в ходе тестирования, и как вы их устранили?</w:t>
      </w:r>
    </w:p>
    <w:p>
      <w:r>
        <w:t>Тесты подтвердили корректность основных сценариев. Отдельное внимание было уделено ошибочным действиям: утверждение DRAFT, отклонение DRAFT и утверждение пользователем без нужной роли.</w:t>
      </w:r>
    </w:p>
    <w:p>
      <w:r>
        <w:t>7. Как работает CI/CD pipeline и какую роль в нем играет автоматическое тестирование?</w:t>
      </w:r>
    </w:p>
    <w:p>
      <w:r>
        <w:t>CI/CD pipeline автоматически запускает проверки при изменениях в репозитории. Автоматические тесты помогают обнаружить ошибки до объединения изменений.</w:t>
      </w:r>
    </w:p>
    <w:p>
      <w:r>
        <w:t>8. Что такое метрики качества ПО, и какие из них вы рассчитали в своей работе?</w:t>
      </w:r>
    </w:p>
    <w:p>
      <w:r>
        <w:t>Метрики качества позволяют количественно оценить состояние проекта. В работе рассчитаны количество тестов, успешные и неуспешные тесты, покрытие кода и среднее время выполнения.</w:t>
      </w:r>
    </w:p>
    <w:p>
      <w:r>
        <w:t>9. В чем заключается польза автоматических тестов при командной разработке?</w:t>
      </w:r>
    </w:p>
    <w:p>
      <w:r>
        <w:t>Автоматические тесты позволяют безопаснее менять код, быстрее находить регрессии и поддерживать стабильность проекта при работе нескольких разработчиков.</w:t>
      </w:r>
    </w:p>
    <w:p>
      <w:r>
        <w:t>10. Какие способы улучшения качества тестирования вы видите в своем проекте?</w:t>
      </w:r>
    </w:p>
    <w:p>
      <w:r>
        <w:t>Можно добавить тесты пользовательского интерфейса, тесты Electron IPC, интеграционные тесты с SQLite и больше проверок граничных случаев.</w:t>
      </w:r>
    </w:p>
    <w:p>
      <w:pPr>
        <w:pStyle w:val="Heading1"/>
      </w:pPr>
      <w:r>
        <w:t>Заключение</w:t>
      </w:r>
    </w:p>
    <w:p>
      <w:r>
        <w:t>В ходе лабораторной работы были разработаны тесты для модуля согласования документов. Проверены успешные сценарии изменения статуса и ошибки при нарушении бизнес-правил.</w:t>
      </w:r>
    </w:p>
    <w:p>
      <w:r>
        <w:t>Также был настроен CI/CD pipeline и рассчитаны метрики качества. Результаты тестирования показывают, что ключевая бизнес-логика модуля покрыта автоматическими тестами.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