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FDR-Adjusted Q-Values for Vitamin B6 Pathway Comparisons</w:t>
      </w:r>
    </w:p>
    <w:p>
      <w:r>
        <w:t>This document provides the FDR-adjusted q-values (Benjamini-Hochberg correction) for the two vitamin B6 biosynthesis pathways across the requested comparisons and methods. All q-values were computed genome-wide across all pathways tested in each analysis.</w:t>
      </w:r>
    </w:p>
    <w:p>
      <w:pPr>
        <w:pStyle w:val="Heading2"/>
      </w:pPr>
      <w:r>
        <w:t>Multiple Testing Correction Method</w:t>
      </w:r>
    </w:p>
    <w:p>
      <w:r>
        <w:t>All adjusted p-values use the Benjamini-Hochberg (BH) procedure for controlling the false discovery rate (FDR). The correction was applied genome-wide across all pathways tested in each analysis:</w:t>
      </w:r>
    </w:p>
    <w:p>
      <w:pPr>
        <w:pStyle w:val="ListBullet"/>
      </w:pPr>
      <w:r>
        <w:t>DESeq2: BH correction applied automatically by the results() function (~55 pathways tested)</w:t>
      </w:r>
    </w:p>
    <w:p>
      <w:pPr>
        <w:pStyle w:val="ListBullet"/>
      </w:pPr>
      <w:r>
        <w:t>ALDEx2 Welch (Y vs O): BH correction via we.eBH column (~250+ pathways tested)</w:t>
      </w:r>
    </w:p>
    <w:p>
      <w:pPr>
        <w:pStyle w:val="ListBullet"/>
      </w:pPr>
      <w:r>
        <w:t>ALDEx2 GLM (DY vs DO, batch-corrected): BH correction via pval_BH column (~250+ pathways tested)</w:t>
      </w:r>
    </w:p>
    <w:p>
      <w:pPr>
        <w:pStyle w:val="Heading2"/>
      </w:pPr>
      <w:r>
        <w:t>Young (Y) vs Old (O)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Q-value (BH FDR)</w:t>
            </w:r>
          </w:p>
        </w:tc>
      </w:tr>
      <w:tr>
        <w:tc>
          <w:tcPr>
            <w:tcW w:type="dxa" w:w="2160"/>
          </w:tcPr>
          <w:p>
            <w:r>
              <w:t>DESeq2</w:t>
            </w:r>
          </w:p>
        </w:tc>
        <w:tc>
          <w:tcPr>
            <w:tcW w:type="dxa" w:w="2160"/>
          </w:tcPr>
          <w:p>
            <w:r>
              <w:t>PYRIDOXSYN-PWY</w:t>
            </w:r>
          </w:p>
        </w:tc>
        <w:tc>
          <w:tcPr>
            <w:tcW w:type="dxa" w:w="2160"/>
          </w:tcPr>
          <w:p>
            <w:r>
              <w:t>0.026</w:t>
            </w:r>
          </w:p>
        </w:tc>
        <w:tc>
          <w:tcPr>
            <w:tcW w:type="dxa" w:w="2160"/>
          </w:tcPr>
          <w:p>
            <w:r>
              <w:t>0.455</w:t>
            </w:r>
          </w:p>
        </w:tc>
      </w:tr>
      <w:tr>
        <w:tc>
          <w:tcPr>
            <w:tcW w:type="dxa" w:w="2160"/>
          </w:tcPr>
          <w:p>
            <w:r>
              <w:t>DESeq2</w:t>
            </w:r>
          </w:p>
        </w:tc>
        <w:tc>
          <w:tcPr>
            <w:tcW w:type="dxa" w:w="2160"/>
          </w:tcPr>
          <w:p>
            <w:r>
              <w:t>PWY0-845</w:t>
            </w:r>
          </w:p>
        </w:tc>
        <w:tc>
          <w:tcPr>
            <w:tcW w:type="dxa" w:w="2160"/>
          </w:tcPr>
          <w:p>
            <w:r>
              <w:t>0.0011</w:t>
            </w:r>
          </w:p>
        </w:tc>
        <w:tc>
          <w:tcPr>
            <w:tcW w:type="dxa" w:w="2160"/>
          </w:tcPr>
          <w:p>
            <w:r>
              <w:t>0.031*</w:t>
            </w:r>
          </w:p>
        </w:tc>
      </w:tr>
      <w:tr>
        <w:tc>
          <w:tcPr>
            <w:tcW w:type="dxa" w:w="2160"/>
          </w:tcPr>
          <w:p>
            <w:r>
              <w:t>ALDEx2 Welch</w:t>
            </w:r>
          </w:p>
        </w:tc>
        <w:tc>
          <w:tcPr>
            <w:tcW w:type="dxa" w:w="2160"/>
          </w:tcPr>
          <w:p>
            <w:r>
              <w:t>PYRIDOXSYN-PWY</w:t>
            </w:r>
          </w:p>
        </w:tc>
        <w:tc>
          <w:tcPr>
            <w:tcW w:type="dxa" w:w="2160"/>
          </w:tcPr>
          <w:p>
            <w:r>
              <w:t>0.017</w:t>
            </w:r>
          </w:p>
        </w:tc>
        <w:tc>
          <w:tcPr>
            <w:tcW w:type="dxa" w:w="2160"/>
          </w:tcPr>
          <w:p>
            <w:r>
              <w:t>0.546</w:t>
            </w:r>
          </w:p>
        </w:tc>
      </w:tr>
      <w:tr>
        <w:tc>
          <w:tcPr>
            <w:tcW w:type="dxa" w:w="2160"/>
          </w:tcPr>
          <w:p>
            <w:r>
              <w:t>ALDEx2 Welch</w:t>
            </w:r>
          </w:p>
        </w:tc>
        <w:tc>
          <w:tcPr>
            <w:tcW w:type="dxa" w:w="2160"/>
          </w:tcPr>
          <w:p>
            <w:r>
              <w:t>PWY0-845</w:t>
            </w:r>
          </w:p>
        </w:tc>
        <w:tc>
          <w:tcPr>
            <w:tcW w:type="dxa" w:w="2160"/>
          </w:tcPr>
          <w:p>
            <w:r>
              <w:t>0.002</w:t>
            </w:r>
          </w:p>
        </w:tc>
        <w:tc>
          <w:tcPr>
            <w:tcW w:type="dxa" w:w="2160"/>
          </w:tcPr>
          <w:p>
            <w:r>
              <w:t>0.218</w:t>
            </w:r>
          </w:p>
        </w:tc>
      </w:tr>
    </w:tbl>
    <w:p/>
    <w:p>
      <w:r>
        <w:rPr>
          <w:i/>
          <w:sz w:val="20"/>
        </w:rPr>
        <w:t>* Significant after genome-wide FDR correction (q &lt; 0.05)</w:t>
      </w:r>
    </w:p>
    <w:p>
      <w:pPr>
        <w:pStyle w:val="Heading2"/>
      </w:pPr>
      <w:r>
        <w:t>Donor Young (DY) vs Donor Old (DO) — Batch-Corrected</w:t>
      </w:r>
    </w:p>
    <w:p>
      <w:r>
        <w:t>Both DESeq2 and ALDEx2 GLM models included the batch factor (Experiment) in the design formula: ~ Experiment + Groups.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Q-value (BH FDR)</w:t>
            </w:r>
          </w:p>
        </w:tc>
      </w:tr>
      <w:tr>
        <w:tc>
          <w:tcPr>
            <w:tcW w:type="dxa" w:w="2160"/>
          </w:tcPr>
          <w:p>
            <w:r>
              <w:t>DESeq2 (batch-corrected)</w:t>
            </w:r>
          </w:p>
        </w:tc>
        <w:tc>
          <w:tcPr>
            <w:tcW w:type="dxa" w:w="2160"/>
          </w:tcPr>
          <w:p>
            <w:r>
              <w:t>PYRIDOXSYN-PWY</w:t>
            </w:r>
          </w:p>
        </w:tc>
        <w:tc>
          <w:tcPr>
            <w:tcW w:type="dxa" w:w="2160"/>
          </w:tcPr>
          <w:p>
            <w:r>
              <w:t>0.051</w:t>
            </w:r>
          </w:p>
        </w:tc>
        <w:tc>
          <w:tcPr>
            <w:tcW w:type="dxa" w:w="2160"/>
          </w:tcPr>
          <w:p>
            <w:r>
              <w:t>0.829</w:t>
            </w:r>
          </w:p>
        </w:tc>
      </w:tr>
      <w:tr>
        <w:tc>
          <w:tcPr>
            <w:tcW w:type="dxa" w:w="2160"/>
          </w:tcPr>
          <w:p>
            <w:r>
              <w:t>DESeq2 (batch-corrected)</w:t>
            </w:r>
          </w:p>
        </w:tc>
        <w:tc>
          <w:tcPr>
            <w:tcW w:type="dxa" w:w="2160"/>
          </w:tcPr>
          <w:p>
            <w:r>
              <w:t>PWY0-845</w:t>
            </w:r>
          </w:p>
        </w:tc>
        <w:tc>
          <w:tcPr>
            <w:tcW w:type="dxa" w:w="2160"/>
          </w:tcPr>
          <w:p>
            <w:r>
              <w:t>0.071</w:t>
            </w:r>
          </w:p>
        </w:tc>
        <w:tc>
          <w:tcPr>
            <w:tcW w:type="dxa" w:w="2160"/>
          </w:tcPr>
          <w:p>
            <w:r>
              <w:t>0.885</w:t>
            </w:r>
          </w:p>
        </w:tc>
      </w:tr>
      <w:tr>
        <w:tc>
          <w:tcPr>
            <w:tcW w:type="dxa" w:w="2160"/>
          </w:tcPr>
          <w:p>
            <w:r>
              <w:t>ALDEx2 GLM (batch-corrected)</w:t>
            </w:r>
          </w:p>
        </w:tc>
        <w:tc>
          <w:tcPr>
            <w:tcW w:type="dxa" w:w="2160"/>
          </w:tcPr>
          <w:p>
            <w:r>
              <w:t>PYRIDOXSYN-PWY</w:t>
            </w:r>
          </w:p>
        </w:tc>
        <w:tc>
          <w:tcPr>
            <w:tcW w:type="dxa" w:w="2160"/>
          </w:tcPr>
          <w:p>
            <w:r>
              <w:t>0.0027</w:t>
            </w:r>
          </w:p>
        </w:tc>
        <w:tc>
          <w:tcPr>
            <w:tcW w:type="dxa" w:w="2160"/>
          </w:tcPr>
          <w:p>
            <w:r>
              <w:t>0.522</w:t>
            </w:r>
          </w:p>
        </w:tc>
      </w:tr>
      <w:tr>
        <w:tc>
          <w:tcPr>
            <w:tcW w:type="dxa" w:w="2160"/>
          </w:tcPr>
          <w:p>
            <w:r>
              <w:t>ALDEx2 GLM (batch-corrected)</w:t>
            </w:r>
          </w:p>
        </w:tc>
        <w:tc>
          <w:tcPr>
            <w:tcW w:type="dxa" w:w="2160"/>
          </w:tcPr>
          <w:p>
            <w:r>
              <w:t>PWY0-845</w:t>
            </w:r>
          </w:p>
        </w:tc>
        <w:tc>
          <w:tcPr>
            <w:tcW w:type="dxa" w:w="2160"/>
          </w:tcPr>
          <w:p>
            <w:r>
              <w:t>0.0022</w:t>
            </w:r>
          </w:p>
        </w:tc>
        <w:tc>
          <w:tcPr>
            <w:tcW w:type="dxa" w:w="2160"/>
          </w:tcPr>
          <w:p>
            <w:r>
              <w:t>0.548</w:t>
            </w:r>
          </w:p>
        </w:tc>
      </w:tr>
    </w:tbl>
    <w:p/>
    <w:p>
      <w:r>
        <w:rPr>
          <w:i/>
          <w:sz w:val="20"/>
        </w:rPr>
        <w:t>None of the DY vs DO comparisons reach significance after genome-wide FDR correction.</w:t>
      </w:r>
    </w:p>
    <w:p>
      <w:pPr>
        <w:pStyle w:val="Heading2"/>
      </w:pPr>
      <w:r>
        <w:t>Summary</w:t>
      </w:r>
    </w:p>
    <w:p>
      <w:r>
        <w:t>After genome-wide Benjamini-Hochberg FDR correction:</w:t>
      </w:r>
    </w:p>
    <w:p>
      <w:pPr>
        <w:pStyle w:val="ListBullet"/>
      </w:pPr>
      <w:r>
        <w:t>PWY0-845 in Y vs O by DESeq2 is the only comparison that remains significant after genome-wide correction (q = 0.031).</w:t>
      </w:r>
    </w:p>
    <w:p>
      <w:pPr>
        <w:pStyle w:val="ListBullet"/>
      </w:pPr>
      <w:r>
        <w:t>The ALDEx2 results for Y vs O show nominally significant p-values but do not survive genome-wide FDR correction (q = 0.218 for PWY0-845).</w:t>
      </w:r>
    </w:p>
    <w:p>
      <w:pPr>
        <w:pStyle w:val="ListBullet"/>
      </w:pPr>
      <w:r>
        <w:t>The DY vs DO comparisons show consistent direction and nominally significant p-values for ALDEx2 (p = 0.002–0.003), but the genome-wide corrected q-values are 0.52–0.55 due to the large number of pathways tested.</w:t>
      </w:r>
    </w:p>
    <w:p>
      <w:pPr>
        <w:pStyle w:val="ListBullet"/>
      </w:pPr>
      <w:r>
        <w:t>The relatively large q-values for ALDEx2 reflect the larger number of pathways tested (~250+) compared to DESeq2 (~55), which increases the multiple testing burden.</w:t>
      </w:r>
    </w:p>
    <w:p>
      <w:pPr>
        <w:pStyle w:val="Heading2"/>
      </w:pPr>
      <w:r>
        <w:t>Source Data Files</w:t>
      </w:r>
    </w:p>
    <w:p>
      <w:r>
        <w:t>The following CSV files contain the complete results for all pathways tested:</w:t>
      </w:r>
    </w:p>
    <w:p>
      <w:pPr>
        <w:pStyle w:val="ListBullet"/>
      </w:pPr>
      <w:r>
        <w:rPr>
          <w:b/>
        </w:rPr>
        <w:t>DESeq2_Pathways_Y_vs_O_Full.csv</w:t>
      </w:r>
      <w:r>
        <w:t xml:space="preserve"> — DESeq2 full results for Y vs O (padj column)</w:t>
      </w:r>
    </w:p>
    <w:p>
      <w:pPr>
        <w:pStyle w:val="ListBullet"/>
      </w:pPr>
      <w:r>
        <w:rPr>
          <w:b/>
        </w:rPr>
        <w:t>ALDEx2_Pathways_Y_vs_O_Full.csv</w:t>
      </w:r>
      <w:r>
        <w:t xml:space="preserve"> — ALDEx2 full results for Y vs O (we.eBH column)</w:t>
      </w:r>
    </w:p>
    <w:p>
      <w:pPr>
        <w:pStyle w:val="ListBullet"/>
      </w:pPr>
      <w:r>
        <w:rPr>
          <w:b/>
        </w:rPr>
        <w:t>DESeq2_Pathways_DY_vs_DO_BatchCorrected_Full.csv</w:t>
      </w:r>
      <w:r>
        <w:t xml:space="preserve"> — DESeq2 batch-corrected results for DY vs DO (padj column)</w:t>
      </w:r>
    </w:p>
    <w:p>
      <w:pPr>
        <w:pStyle w:val="ListBullet"/>
      </w:pPr>
      <w:r>
        <w:rPr>
          <w:b/>
        </w:rPr>
        <w:t>ALDEx2_Pathways_DY_vs_DO_BatchCorrected_Full.csv</w:t>
      </w:r>
      <w:r>
        <w:t xml:space="preserve"> — ALDEx2 GLM batch-corrected results for DY vs DO (pval_BH column)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