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765C1" w14:textId="528C475B" w:rsidR="004306C5" w:rsidRPr="00741B20" w:rsidRDefault="00AF70D0" w:rsidP="00741B20">
      <w:pPr>
        <w:jc w:val="center"/>
        <w:rPr>
          <w:rFonts w:cs="Arial"/>
          <w:b/>
          <w:color w:val="000000" w:themeColor="text1"/>
          <w:sz w:val="36"/>
          <w:szCs w:val="28"/>
        </w:rPr>
      </w:pPr>
      <w:r>
        <w:rPr>
          <w:rFonts w:cs="Arial"/>
          <w:b/>
          <w:color w:val="000000" w:themeColor="text1"/>
          <w:sz w:val="36"/>
          <w:szCs w:val="28"/>
        </w:rPr>
        <w:t xml:space="preserve">Previously Healthy, Full-Term </w:t>
      </w:r>
      <w:r w:rsidR="00555A61">
        <w:rPr>
          <w:rFonts w:cs="Arial"/>
          <w:b/>
          <w:color w:val="000000" w:themeColor="text1"/>
          <w:sz w:val="36"/>
          <w:szCs w:val="28"/>
        </w:rPr>
        <w:t>Febrile</w:t>
      </w:r>
      <w:r w:rsidR="004306C5" w:rsidRPr="00741B20">
        <w:rPr>
          <w:rFonts w:cs="Arial"/>
          <w:b/>
          <w:color w:val="000000" w:themeColor="text1"/>
          <w:sz w:val="36"/>
          <w:szCs w:val="28"/>
        </w:rPr>
        <w:t xml:space="preserve"> Infants 0 to 60 days of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584"/>
        <w:gridCol w:w="1260"/>
        <w:gridCol w:w="7015"/>
      </w:tblGrid>
      <w:tr w:rsidR="00E936F8" w:rsidRPr="00A147D3" w14:paraId="186CAB3B" w14:textId="77777777" w:rsidTr="00FD5063">
        <w:tc>
          <w:tcPr>
            <w:tcW w:w="1651" w:type="dxa"/>
            <w:shd w:val="clear" w:color="auto" w:fill="000000" w:themeFill="text1"/>
            <w:vAlign w:val="center"/>
          </w:tcPr>
          <w:p w14:paraId="294C2DE0" w14:textId="5860325A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Group</w:t>
            </w:r>
          </w:p>
        </w:tc>
        <w:tc>
          <w:tcPr>
            <w:tcW w:w="1584" w:type="dxa"/>
            <w:shd w:val="clear" w:color="auto" w:fill="000000" w:themeFill="text1"/>
            <w:vAlign w:val="center"/>
          </w:tcPr>
          <w:p w14:paraId="16844208" w14:textId="40C724AC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 xml:space="preserve">Initial </w:t>
            </w:r>
            <w:r w:rsidR="00B92640" w:rsidRPr="00A147D3">
              <w:rPr>
                <w:rFonts w:cs="Arial"/>
                <w:color w:val="FFFFFF" w:themeColor="background1"/>
                <w:sz w:val="24"/>
                <w:szCs w:val="24"/>
              </w:rPr>
              <w:t>Workup</w:t>
            </w:r>
          </w:p>
        </w:tc>
        <w:tc>
          <w:tcPr>
            <w:tcW w:w="1260" w:type="dxa"/>
            <w:shd w:val="clear" w:color="auto" w:fill="000000" w:themeFill="text1"/>
            <w:vAlign w:val="center"/>
          </w:tcPr>
          <w:p w14:paraId="1011FD4E" w14:textId="06A73F47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IMs</w:t>
            </w:r>
            <w:r w:rsidR="009B41CB" w:rsidRPr="00A147D3">
              <w:rPr>
                <w:rFonts w:cs="Arial"/>
                <w:color w:val="FFFFFF" w:themeColor="background1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015" w:type="dxa"/>
            <w:shd w:val="clear" w:color="auto" w:fill="000000" w:themeFill="text1"/>
            <w:vAlign w:val="center"/>
          </w:tcPr>
          <w:p w14:paraId="6A88AD49" w14:textId="0F06F38C" w:rsidR="00E936F8" w:rsidRPr="00A147D3" w:rsidRDefault="00E936F8" w:rsidP="000F48E1">
            <w:pPr>
              <w:jc w:val="center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A147D3">
              <w:rPr>
                <w:rFonts w:cs="Arial"/>
                <w:color w:val="FFFFFF" w:themeColor="background1"/>
                <w:sz w:val="24"/>
                <w:szCs w:val="24"/>
              </w:rPr>
              <w:t>Additional Actions</w:t>
            </w:r>
          </w:p>
        </w:tc>
      </w:tr>
      <w:tr w:rsidR="009723C2" w:rsidRPr="00A147D3" w14:paraId="7A252951" w14:textId="77777777" w:rsidTr="00FD5063">
        <w:trPr>
          <w:trHeight w:val="494"/>
        </w:trPr>
        <w:tc>
          <w:tcPr>
            <w:tcW w:w="1651" w:type="dxa"/>
            <w:shd w:val="clear" w:color="auto" w:fill="F0C8E1"/>
          </w:tcPr>
          <w:p w14:paraId="6BE8AF88" w14:textId="614871B2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0-21 days</w:t>
            </w:r>
          </w:p>
        </w:tc>
        <w:tc>
          <w:tcPr>
            <w:tcW w:w="1584" w:type="dxa"/>
            <w:vMerge w:val="restart"/>
            <w:shd w:val="clear" w:color="auto" w:fill="F0C8E1"/>
          </w:tcPr>
          <w:p w14:paraId="1E23E8D5" w14:textId="56759022" w:rsidR="009723C2" w:rsidRPr="00A147D3" w:rsidRDefault="009723C2" w:rsidP="009723C2">
            <w:pPr>
              <w:jc w:val="center"/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Urinalysis, blood cx, </w:t>
            </w:r>
            <w:r w:rsidR="0061074E" w:rsidRPr="00A147D3">
              <w:rPr>
                <w:rFonts w:cs="Arial"/>
                <w:color w:val="000000" w:themeColor="text1"/>
                <w:sz w:val="24"/>
                <w:szCs w:val="24"/>
              </w:rPr>
              <w:t>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648C130B" w14:textId="47CEB6FA" w:rsidR="009723C2" w:rsidRPr="00A147D3" w:rsidRDefault="0061074E" w:rsidP="009723C2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Consider </w:t>
            </w:r>
            <w:r w:rsidR="009723C2"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</w:p>
        </w:tc>
        <w:tc>
          <w:tcPr>
            <w:tcW w:w="1260" w:type="dxa"/>
            <w:vMerge w:val="restart"/>
            <w:shd w:val="clear" w:color="auto" w:fill="F0C8E1"/>
          </w:tcPr>
          <w:p w14:paraId="373C37AA" w14:textId="5610FB78" w:rsidR="009723C2" w:rsidRPr="00A147D3" w:rsidRDefault="009723C2" w:rsidP="00AC5134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Any</w:t>
            </w:r>
          </w:p>
        </w:tc>
        <w:tc>
          <w:tcPr>
            <w:tcW w:w="7015" w:type="dxa"/>
            <w:vMerge w:val="restart"/>
            <w:shd w:val="clear" w:color="auto" w:fill="F0C8E1"/>
          </w:tcPr>
          <w:p w14:paraId="3465EDDF" w14:textId="47290385" w:rsidR="00414484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</w:t>
            </w:r>
            <w:r w:rsidR="00414484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parenteral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antimicrobials and admit to hospital</w:t>
            </w:r>
          </w:p>
          <w:p w14:paraId="58A2D729" w14:textId="6F5F41A3" w:rsidR="009723C2" w:rsidRPr="00A147D3" w:rsidRDefault="003752D6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Consider HSV risk</w:t>
            </w:r>
          </w:p>
        </w:tc>
      </w:tr>
      <w:tr w:rsidR="009723C2" w:rsidRPr="00A147D3" w14:paraId="61D3814E" w14:textId="77777777" w:rsidTr="00FD5063">
        <w:trPr>
          <w:trHeight w:val="684"/>
        </w:trPr>
        <w:tc>
          <w:tcPr>
            <w:tcW w:w="1651" w:type="dxa"/>
            <w:shd w:val="clear" w:color="auto" w:fill="F0C8E1"/>
          </w:tcPr>
          <w:p w14:paraId="5A3D811C" w14:textId="3D9BA862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Ill-appearing Any age</w:t>
            </w:r>
          </w:p>
        </w:tc>
        <w:tc>
          <w:tcPr>
            <w:tcW w:w="1584" w:type="dxa"/>
            <w:vMerge/>
            <w:shd w:val="clear" w:color="auto" w:fill="F0C8E1"/>
          </w:tcPr>
          <w:p w14:paraId="4650A346" w14:textId="77777777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F0C8E1"/>
          </w:tcPr>
          <w:p w14:paraId="2FCF3EC9" w14:textId="0EFE2150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015" w:type="dxa"/>
            <w:vMerge/>
            <w:shd w:val="clear" w:color="auto" w:fill="F0C8E1"/>
          </w:tcPr>
          <w:p w14:paraId="577FEDD2" w14:textId="77777777" w:rsidR="009723C2" w:rsidRPr="00A147D3" w:rsidRDefault="009723C2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994331" w:rsidRPr="00A147D3" w14:paraId="45388B1B" w14:textId="77777777" w:rsidTr="00FD5063">
        <w:tc>
          <w:tcPr>
            <w:tcW w:w="1651" w:type="dxa"/>
            <w:vMerge w:val="restart"/>
            <w:shd w:val="clear" w:color="auto" w:fill="auto"/>
          </w:tcPr>
          <w:p w14:paraId="61496221" w14:textId="3C716813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22-28 days</w:t>
            </w:r>
          </w:p>
        </w:tc>
        <w:tc>
          <w:tcPr>
            <w:tcW w:w="1584" w:type="dxa"/>
            <w:vMerge w:val="restart"/>
            <w:shd w:val="clear" w:color="auto" w:fill="auto"/>
          </w:tcPr>
          <w:p w14:paraId="6B2547B0" w14:textId="77777777" w:rsidR="006E23A3" w:rsidRPr="00A147D3" w:rsidRDefault="006E23A3" w:rsidP="006E23A3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Urinalysis, blood cx, </w:t>
            </w:r>
          </w:p>
          <w:p w14:paraId="583140CF" w14:textId="103C1D48" w:rsidR="00994331" w:rsidRPr="00A147D3" w:rsidRDefault="006E23A3" w:rsidP="006E23A3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</w:p>
        </w:tc>
        <w:tc>
          <w:tcPr>
            <w:tcW w:w="1260" w:type="dxa"/>
            <w:shd w:val="clear" w:color="auto" w:fill="auto"/>
          </w:tcPr>
          <w:p w14:paraId="3A2BB983" w14:textId="7A3B8383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Abnormal</w:t>
            </w:r>
          </w:p>
        </w:tc>
        <w:tc>
          <w:tcPr>
            <w:tcW w:w="7015" w:type="dxa"/>
            <w:shd w:val="clear" w:color="auto" w:fill="auto"/>
          </w:tcPr>
          <w:p w14:paraId="5491A42C" w14:textId="10FE1E85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 UA abnormal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="00F6270E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urine culture</w:t>
            </w:r>
          </w:p>
          <w:p w14:paraId="1E8CA903" w14:textId="77275CF0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31EA8A3F" w14:textId="77777777" w:rsidR="00994331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Start empiric antimicrobials and admit to hospital</w:t>
            </w:r>
          </w:p>
          <w:p w14:paraId="51BE8B3F" w14:textId="206D1A91" w:rsidR="00FD09C0" w:rsidRDefault="00E8554D" w:rsidP="00FD09C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</w:t>
            </w:r>
            <w:r w:rsidR="001E55A7">
              <w:rPr>
                <w:rFonts w:cs="Arial"/>
                <w:color w:val="000000" w:themeColor="text1"/>
                <w:sz w:val="24"/>
                <w:szCs w:val="24"/>
              </w:rPr>
              <w:t xml:space="preserve">, </w:t>
            </w:r>
            <w:r w:rsidR="003422D8">
              <w:rPr>
                <w:rFonts w:cs="Arial"/>
                <w:color w:val="000000" w:themeColor="text1"/>
                <w:sz w:val="24"/>
                <w:szCs w:val="24"/>
              </w:rPr>
              <w:t>not traumatic, no pleocytosis</w:t>
            </w:r>
            <w:r w:rsidR="00680358">
              <w:rPr>
                <w:rFonts w:cs="Arial"/>
                <w:color w:val="000000" w:themeColor="text1"/>
                <w:sz w:val="24"/>
                <w:szCs w:val="24"/>
              </w:rPr>
              <w:t xml:space="preserve"> (CSF WBC</w:t>
            </w:r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≥15/</w:t>
            </w:r>
            <w:proofErr w:type="spellStart"/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μL</w:t>
            </w:r>
            <w:proofErr w:type="spellEnd"/>
            <w:r w:rsidR="00BE34CC">
              <w:rPr>
                <w:rFonts w:cs="Arial"/>
                <w:color w:val="000000" w:themeColor="text1"/>
                <w:sz w:val="24"/>
                <w:szCs w:val="24"/>
              </w:rPr>
              <w:t>)</w:t>
            </w:r>
          </w:p>
          <w:p w14:paraId="45CCF3E6" w14:textId="505E0871" w:rsidR="00FD09C0" w:rsidRDefault="00FD09C0" w:rsidP="00FD09C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Home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9F6437">
              <w:rPr>
                <w:rFonts w:cs="Arial"/>
                <w:color w:val="000000" w:themeColor="text1"/>
                <w:sz w:val="24"/>
                <w:szCs w:val="24"/>
              </w:rPr>
              <w:t xml:space="preserve">give 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parenteral </w:t>
            </w:r>
            <w:proofErr w:type="spellStart"/>
            <w:r w:rsidR="00FD506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9F6437">
              <w:rPr>
                <w:rFonts w:cs="Arial"/>
                <w:color w:val="000000" w:themeColor="text1"/>
                <w:sz w:val="24"/>
                <w:szCs w:val="24"/>
              </w:rPr>
              <w:t>, f/u in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 24h</w:t>
            </w:r>
          </w:p>
          <w:p w14:paraId="7250EABC" w14:textId="2E9B98FE" w:rsidR="00FD5063" w:rsidRDefault="009F6437" w:rsidP="00FD09C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9E704D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OR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>Hospital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5948BE">
              <w:rPr>
                <w:rFonts w:cs="Arial"/>
                <w:color w:val="000000" w:themeColor="text1"/>
                <w:sz w:val="24"/>
                <w:szCs w:val="24"/>
              </w:rPr>
              <w:t>start</w:t>
            </w:r>
            <w:r w:rsidR="00FD5063">
              <w:rPr>
                <w:rFonts w:cs="Arial"/>
                <w:color w:val="000000" w:themeColor="text1"/>
                <w:sz w:val="24"/>
                <w:szCs w:val="24"/>
              </w:rPr>
              <w:t xml:space="preserve"> parenteral </w:t>
            </w:r>
            <w:proofErr w:type="spellStart"/>
            <w:r w:rsidR="00FD506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78C1D652" w14:textId="2E0E58B6" w:rsidR="00FD5063" w:rsidRDefault="005F3EB3" w:rsidP="00FD5063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No CSF or </w:t>
            </w:r>
            <w:r w:rsidR="00793805">
              <w:rPr>
                <w:rFonts w:cs="Arial"/>
                <w:color w:val="000000" w:themeColor="text1"/>
                <w:sz w:val="24"/>
                <w:szCs w:val="24"/>
              </w:rPr>
              <w:t>CSF obtained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with</w:t>
            </w:r>
            <w:r w:rsidR="00793805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5948BE">
              <w:rPr>
                <w:rFonts w:cs="Arial"/>
                <w:color w:val="000000" w:themeColor="text1"/>
                <w:sz w:val="24"/>
                <w:szCs w:val="24"/>
              </w:rPr>
              <w:t>pleocytosis or uninterpretable</w:t>
            </w:r>
          </w:p>
          <w:p w14:paraId="57467663" w14:textId="7E4DB615" w:rsidR="005948BE" w:rsidRPr="00FD09C0" w:rsidRDefault="005948BE" w:rsidP="005948BE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Hospital observation</w:t>
            </w:r>
            <w:r w:rsidR="00405FF5">
              <w:rPr>
                <w:rFonts w:cs="Arial"/>
                <w:color w:val="000000" w:themeColor="text1"/>
                <w:sz w:val="24"/>
                <w:szCs w:val="24"/>
              </w:rPr>
              <w:t xml:space="preserve">; start parenteral </w:t>
            </w:r>
            <w:proofErr w:type="spellStart"/>
            <w:r w:rsidR="00405FF5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</w:tc>
      </w:tr>
      <w:tr w:rsidR="00994331" w:rsidRPr="00A147D3" w14:paraId="3AAE1374" w14:textId="77777777" w:rsidTr="00FD5063">
        <w:tc>
          <w:tcPr>
            <w:tcW w:w="1651" w:type="dxa"/>
            <w:vMerge/>
            <w:shd w:val="clear" w:color="auto" w:fill="auto"/>
          </w:tcPr>
          <w:p w14:paraId="514E9529" w14:textId="2D0AFCB0" w:rsidR="00994331" w:rsidRPr="00A147D3" w:rsidRDefault="00994331" w:rsidP="00AC5134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84" w:type="dxa"/>
            <w:vMerge/>
            <w:shd w:val="clear" w:color="auto" w:fill="auto"/>
          </w:tcPr>
          <w:p w14:paraId="4115BE0F" w14:textId="77777777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4EBD34DD" w14:textId="14454932" w:rsidR="00994331" w:rsidRPr="00A147D3" w:rsidRDefault="00994331" w:rsidP="006F1498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Normal</w:t>
            </w:r>
          </w:p>
        </w:tc>
        <w:tc>
          <w:tcPr>
            <w:tcW w:w="7015" w:type="dxa"/>
            <w:shd w:val="clear" w:color="auto" w:fill="auto"/>
          </w:tcPr>
          <w:p w14:paraId="0695D689" w14:textId="77777777" w:rsidR="00855F90" w:rsidRPr="00A147D3" w:rsidRDefault="00855F90" w:rsidP="00855F9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 UA abnormal</w:t>
            </w:r>
            <w:r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 urine culture</w:t>
            </w:r>
          </w:p>
          <w:p w14:paraId="0526A1E8" w14:textId="77777777" w:rsidR="006E23A3" w:rsidRDefault="003D28E9" w:rsidP="00855F90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May 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424394F5" w14:textId="744DD21D" w:rsidR="00855F90" w:rsidRDefault="00855F90" w:rsidP="00855F9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obtained, not traumatic, no pleocytosis</w:t>
            </w:r>
            <w:r w:rsidR="00BE34CC">
              <w:rPr>
                <w:rFonts w:cs="Arial"/>
                <w:color w:val="000000" w:themeColor="text1"/>
                <w:sz w:val="24"/>
                <w:szCs w:val="24"/>
              </w:rPr>
              <w:t xml:space="preserve"> (CSF WBC</w:t>
            </w:r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≥15/</w:t>
            </w:r>
            <w:proofErr w:type="spellStart"/>
            <w:r w:rsidR="00BE34CC" w:rsidRPr="00BE34CC">
              <w:rPr>
                <w:rFonts w:cs="Arial"/>
                <w:color w:val="000000" w:themeColor="text1"/>
                <w:sz w:val="24"/>
                <w:szCs w:val="24"/>
              </w:rPr>
              <w:t>μL</w:t>
            </w:r>
            <w:proofErr w:type="spellEnd"/>
            <w:r w:rsidR="00BE34CC">
              <w:rPr>
                <w:rFonts w:cs="Arial"/>
                <w:color w:val="000000" w:themeColor="text1"/>
                <w:sz w:val="24"/>
                <w:szCs w:val="24"/>
              </w:rPr>
              <w:t>)</w:t>
            </w:r>
          </w:p>
          <w:p w14:paraId="35B654FE" w14:textId="5DF431EE" w:rsidR="00855F90" w:rsidRDefault="00855F90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Home observation; </w:t>
            </w:r>
            <w:r w:rsidR="009F6437">
              <w:rPr>
                <w:rFonts w:cs="Arial"/>
                <w:color w:val="000000" w:themeColor="text1"/>
                <w:sz w:val="24"/>
                <w:szCs w:val="24"/>
              </w:rPr>
              <w:t xml:space="preserve">give 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parenteral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9F6437">
              <w:rPr>
                <w:rFonts w:cs="Arial"/>
                <w:color w:val="000000" w:themeColor="text1"/>
                <w:sz w:val="24"/>
                <w:szCs w:val="24"/>
              </w:rPr>
              <w:t>, f/u in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24h</w:t>
            </w:r>
          </w:p>
          <w:p w14:paraId="2EE773E2" w14:textId="615AACB0" w:rsidR="00855F90" w:rsidRDefault="004F19BE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4F19BE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OR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855F90"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may start parenteral </w:t>
            </w:r>
            <w:proofErr w:type="spellStart"/>
            <w:r w:rsidR="00855F90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2E219745" w14:textId="467A2B68" w:rsidR="00855F90" w:rsidRDefault="00855F90" w:rsidP="00855F90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CSF obtained with pleocytosis or uninterpretable</w:t>
            </w:r>
          </w:p>
          <w:p w14:paraId="47C650A5" w14:textId="77777777" w:rsidR="00855F90" w:rsidRDefault="00855F90" w:rsidP="00855F90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855F90"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start parenteral </w:t>
            </w:r>
            <w:proofErr w:type="spellStart"/>
            <w:r w:rsidRPr="00855F90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732E9BFD" w14:textId="77777777" w:rsidR="0059714C" w:rsidRDefault="0059714C" w:rsidP="0059714C">
            <w:pPr>
              <w:pStyle w:val="ListParagraph"/>
              <w:numPr>
                <w:ilvl w:val="0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No CSF</w:t>
            </w:r>
            <w:r w:rsidR="00F71519">
              <w:rPr>
                <w:rFonts w:cs="Arial"/>
                <w:color w:val="000000" w:themeColor="text1"/>
                <w:sz w:val="24"/>
                <w:szCs w:val="24"/>
              </w:rPr>
              <w:t xml:space="preserve"> obtained</w:t>
            </w:r>
          </w:p>
          <w:p w14:paraId="1B94E8A7" w14:textId="2BBCDE63" w:rsidR="004F19BE" w:rsidRPr="004F19BE" w:rsidRDefault="004F19BE" w:rsidP="004F19BE">
            <w:pPr>
              <w:pStyle w:val="ListParagraph"/>
              <w:numPr>
                <w:ilvl w:val="1"/>
                <w:numId w:val="6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Hospital observation; may start parenteral </w:t>
            </w:r>
            <w:proofErr w:type="spellStart"/>
            <w:r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</w:tc>
      </w:tr>
      <w:tr w:rsidR="003752D6" w:rsidRPr="00A147D3" w14:paraId="79BE1AEA" w14:textId="77777777" w:rsidTr="00FD5063">
        <w:tc>
          <w:tcPr>
            <w:tcW w:w="1651" w:type="dxa"/>
            <w:vMerge w:val="restart"/>
            <w:shd w:val="clear" w:color="auto" w:fill="D8EED2"/>
          </w:tcPr>
          <w:p w14:paraId="2D9A6492" w14:textId="7D08673E" w:rsidR="003752D6" w:rsidRPr="00A147D3" w:rsidRDefault="003752D6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29-60 days</w:t>
            </w:r>
          </w:p>
        </w:tc>
        <w:tc>
          <w:tcPr>
            <w:tcW w:w="1584" w:type="dxa"/>
            <w:vMerge w:val="restart"/>
            <w:shd w:val="clear" w:color="auto" w:fill="D8EED2"/>
          </w:tcPr>
          <w:p w14:paraId="2B289AFA" w14:textId="3342242C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Urinalysis, blood cx, </w:t>
            </w:r>
          </w:p>
          <w:p w14:paraId="163DB01F" w14:textId="7C2C647A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IMs</w:t>
            </w:r>
            <w:r w:rsidR="00EB0E2D">
              <w:rPr>
                <w:rFonts w:cs="Arial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1260" w:type="dxa"/>
            <w:shd w:val="clear" w:color="auto" w:fill="D8EED2"/>
          </w:tcPr>
          <w:p w14:paraId="1710FE2C" w14:textId="4534A329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Abnormal</w:t>
            </w:r>
          </w:p>
        </w:tc>
        <w:tc>
          <w:tcPr>
            <w:tcW w:w="7015" w:type="dxa"/>
            <w:shd w:val="clear" w:color="auto" w:fill="D8EED2"/>
          </w:tcPr>
          <w:p w14:paraId="1C556DDE" w14:textId="4FB46F6F" w:rsidR="003E1242" w:rsidRPr="00A147D3" w:rsidRDefault="003D28E9" w:rsidP="003E1242">
            <w:pPr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May perform LP</w:t>
            </w:r>
            <w:r w:rsidR="001A57F2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3</w:t>
            </w:r>
          </w:p>
          <w:p w14:paraId="1AB96968" w14:textId="0F2512F8" w:rsidR="00414484" w:rsidRPr="00A147D3" w:rsidRDefault="00414484" w:rsidP="00A83A52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If CSF positive, 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parenteral </w:t>
            </w:r>
            <w:proofErr w:type="spellStart"/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br/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>observe closely in hospital</w:t>
            </w:r>
          </w:p>
          <w:p w14:paraId="120FD78D" w14:textId="4E17A789" w:rsidR="00A83A52" w:rsidRPr="00A147D3" w:rsidRDefault="00A83A52" w:rsidP="00414484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If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CSF n</w:t>
            </w:r>
            <w:r w:rsidR="003E1242" w:rsidRPr="00A147D3">
              <w:rPr>
                <w:rFonts w:cs="Arial"/>
                <w:color w:val="000000" w:themeColor="text1"/>
                <w:sz w:val="24"/>
                <w:szCs w:val="24"/>
              </w:rPr>
              <w:t>egative</w:t>
            </w:r>
            <w:r w:rsidR="009F6437">
              <w:rPr>
                <w:rFonts w:cs="Arial"/>
                <w:color w:val="000000" w:themeColor="text1"/>
                <w:sz w:val="24"/>
                <w:szCs w:val="24"/>
              </w:rPr>
              <w:t>,</w:t>
            </w:r>
            <w:r w:rsidR="001F6C01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  <w:r w:rsidR="008B7F99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enteral or parenteral </w:t>
            </w:r>
            <w:proofErr w:type="spellStart"/>
            <w:r w:rsidR="00A23078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</w:t>
            </w:r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may 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observe </w:t>
            </w:r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>in hospital or at home</w:t>
            </w:r>
          </w:p>
          <w:p w14:paraId="01F39C41" w14:textId="7C831F7D" w:rsidR="00BC284B" w:rsidRPr="00A147D3" w:rsidRDefault="008B7F99" w:rsidP="00BC284B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If CSF 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results not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una</w:t>
            </w:r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vailable, start parenteral </w:t>
            </w:r>
            <w:proofErr w:type="spellStart"/>
            <w:r w:rsidR="00A75373"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  <w:r w:rsidR="00BC284B" w:rsidRPr="00A147D3">
              <w:rPr>
                <w:rFonts w:cs="Arial"/>
                <w:color w:val="000000" w:themeColor="text1"/>
                <w:sz w:val="24"/>
                <w:szCs w:val="24"/>
              </w:rPr>
              <w:t>; may observe in hospital or at home</w:t>
            </w:r>
          </w:p>
        </w:tc>
      </w:tr>
      <w:tr w:rsidR="003752D6" w:rsidRPr="00A147D3" w14:paraId="54511633" w14:textId="77777777" w:rsidTr="00FD5063">
        <w:tc>
          <w:tcPr>
            <w:tcW w:w="1651" w:type="dxa"/>
            <w:vMerge/>
            <w:shd w:val="clear" w:color="auto" w:fill="D8EED2"/>
          </w:tcPr>
          <w:p w14:paraId="09901739" w14:textId="77777777" w:rsidR="003752D6" w:rsidRPr="00A147D3" w:rsidRDefault="003752D6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84" w:type="dxa"/>
            <w:vMerge/>
            <w:shd w:val="clear" w:color="auto" w:fill="D8EED2"/>
          </w:tcPr>
          <w:p w14:paraId="77D78938" w14:textId="77777777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D8EED2"/>
          </w:tcPr>
          <w:p w14:paraId="22B82D4B" w14:textId="0811FE2E" w:rsidR="003752D6" w:rsidRPr="00A147D3" w:rsidRDefault="003752D6" w:rsidP="003752D6">
            <w:pPr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Normal</w:t>
            </w:r>
          </w:p>
        </w:tc>
        <w:tc>
          <w:tcPr>
            <w:tcW w:w="7015" w:type="dxa"/>
            <w:shd w:val="clear" w:color="auto" w:fill="D8EED2"/>
          </w:tcPr>
          <w:p w14:paraId="58C44278" w14:textId="77777777" w:rsidR="003D28E9" w:rsidRPr="00A147D3" w:rsidRDefault="003D28E9" w:rsidP="003752D6">
            <w:p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Need not perform LP </w:t>
            </w:r>
          </w:p>
          <w:p w14:paraId="48CDA3C0" w14:textId="442358C3" w:rsidR="003D28E9" w:rsidRPr="00A147D3" w:rsidRDefault="003D28E9" w:rsidP="003D28E9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UA abnormal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 obtain urine culture</w:t>
            </w:r>
          </w:p>
          <w:p w14:paraId="3E0E74C5" w14:textId="77777777" w:rsidR="009526CE" w:rsidRPr="00A147D3" w:rsidRDefault="00F57827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Start oral </w:t>
            </w:r>
            <w:proofErr w:type="spellStart"/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abx</w:t>
            </w:r>
            <w:proofErr w:type="spellEnd"/>
          </w:p>
          <w:p w14:paraId="6DC85033" w14:textId="18FC5F83" w:rsidR="002D2CB6" w:rsidRPr="00A147D3" w:rsidRDefault="009526CE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M</w:t>
            </w:r>
            <w:r w:rsidR="00F57827" w:rsidRPr="00A147D3">
              <w:rPr>
                <w:rFonts w:cs="Arial"/>
                <w:color w:val="000000" w:themeColor="text1"/>
                <w:sz w:val="24"/>
                <w:szCs w:val="24"/>
              </w:rPr>
              <w:t>ay observe closely at home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; f/u </w:t>
            </w:r>
            <w:r w:rsidR="007E0EA5">
              <w:rPr>
                <w:rFonts w:cs="Arial"/>
                <w:color w:val="000000" w:themeColor="text1"/>
                <w:sz w:val="24"/>
                <w:szCs w:val="24"/>
              </w:rPr>
              <w:t xml:space="preserve">in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12-24h</w:t>
            </w:r>
          </w:p>
          <w:p w14:paraId="26E58F0A" w14:textId="6D8F3DF4" w:rsidR="00846367" w:rsidRPr="00A147D3" w:rsidRDefault="003D28E9" w:rsidP="003D28E9">
            <w:pPr>
              <w:pStyle w:val="ListParagraph"/>
              <w:numPr>
                <w:ilvl w:val="0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UA normal</w:t>
            </w:r>
            <w:r w:rsidR="009B41CB" w:rsidRPr="00A147D3">
              <w:rPr>
                <w:rFonts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  <w:p w14:paraId="0EAE6B25" w14:textId="0E93E0F6" w:rsidR="002D2CB6" w:rsidRPr="00A147D3" w:rsidRDefault="002D2CB6" w:rsidP="002D2CB6">
            <w:pPr>
              <w:pStyle w:val="ListParagraph"/>
              <w:numPr>
                <w:ilvl w:val="1"/>
                <w:numId w:val="5"/>
              </w:numPr>
              <w:rPr>
                <w:rFonts w:cs="Arial"/>
                <w:color w:val="000000" w:themeColor="text1"/>
                <w:sz w:val="24"/>
                <w:szCs w:val="24"/>
              </w:rPr>
            </w:pP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 xml:space="preserve">Observe closely at home; f/u </w:t>
            </w:r>
            <w:r w:rsidR="007E0EA5">
              <w:rPr>
                <w:rFonts w:cs="Arial"/>
                <w:color w:val="000000" w:themeColor="text1"/>
                <w:sz w:val="24"/>
                <w:szCs w:val="24"/>
              </w:rPr>
              <w:t xml:space="preserve">in 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24-</w:t>
            </w:r>
            <w:r w:rsidR="009526CE" w:rsidRPr="00A147D3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  <w:r w:rsidRPr="00A147D3">
              <w:rPr>
                <w:rFonts w:cs="Arial"/>
                <w:color w:val="000000" w:themeColor="text1"/>
                <w:sz w:val="24"/>
                <w:szCs w:val="24"/>
              </w:rPr>
              <w:t>6h</w:t>
            </w:r>
          </w:p>
        </w:tc>
      </w:tr>
    </w:tbl>
    <w:p w14:paraId="14940DF2" w14:textId="7EBF5380" w:rsidR="00E40BA0" w:rsidRPr="006E7BCE" w:rsidRDefault="009B41CB" w:rsidP="001A57F2">
      <w:pPr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  <w:vertAlign w:val="superscript"/>
        </w:rPr>
        <w:t>1</w:t>
      </w:r>
      <w:r w:rsidR="006614BA" w:rsidRPr="006E7BCE">
        <w:rPr>
          <w:rFonts w:cs="Arial"/>
          <w:color w:val="000000" w:themeColor="text1"/>
          <w:sz w:val="20"/>
          <w:szCs w:val="20"/>
        </w:rPr>
        <w:t>Abnormal In</w:t>
      </w:r>
      <w:r w:rsidR="006D15B5" w:rsidRPr="006E7BCE">
        <w:rPr>
          <w:rFonts w:cs="Arial"/>
          <w:color w:val="000000" w:themeColor="text1"/>
          <w:sz w:val="20"/>
          <w:szCs w:val="20"/>
        </w:rPr>
        <w:t>flammatory Markers</w:t>
      </w:r>
      <w:r w:rsidR="0065713F" w:rsidRPr="006E7BCE">
        <w:rPr>
          <w:rFonts w:cs="Arial"/>
          <w:color w:val="000000" w:themeColor="text1"/>
          <w:sz w:val="20"/>
          <w:szCs w:val="20"/>
        </w:rPr>
        <w:t>: PCT&gt;0.5 ng/mL, ANC&gt;4000,</w:t>
      </w:r>
      <w:r w:rsidR="006E7BCE" w:rsidRPr="006E7BCE">
        <w:rPr>
          <w:rFonts w:cs="Arial"/>
          <w:color w:val="000000" w:themeColor="text1"/>
          <w:sz w:val="20"/>
          <w:szCs w:val="20"/>
        </w:rPr>
        <w:t xml:space="preserve"> </w:t>
      </w:r>
      <w:r w:rsidR="0065713F" w:rsidRPr="006E7BCE">
        <w:rPr>
          <w:rFonts w:cs="Arial"/>
          <w:color w:val="000000" w:themeColor="text1"/>
          <w:sz w:val="20"/>
          <w:szCs w:val="20"/>
        </w:rPr>
        <w:t>CRP &gt;2 mg/dL</w:t>
      </w:r>
      <w:r w:rsidR="006E7BCE">
        <w:rPr>
          <w:rFonts w:cs="Arial"/>
          <w:color w:val="000000" w:themeColor="text1"/>
          <w:sz w:val="20"/>
          <w:szCs w:val="20"/>
        </w:rPr>
        <w:t>;</w:t>
      </w:r>
      <w:r w:rsidR="006E7BCE" w:rsidRPr="006E7BCE">
        <w:rPr>
          <w:rFonts w:cs="Arial"/>
          <w:color w:val="000000" w:themeColor="text1"/>
          <w:sz w:val="20"/>
          <w:szCs w:val="20"/>
        </w:rPr>
        <w:t xml:space="preserve"> </w:t>
      </w:r>
      <w:r>
        <w:rPr>
          <w:rFonts w:cs="Arial"/>
          <w:color w:val="000000" w:themeColor="text1"/>
          <w:sz w:val="20"/>
          <w:szCs w:val="20"/>
          <w:vertAlign w:val="superscript"/>
        </w:rPr>
        <w:t>2</w:t>
      </w:r>
      <w:r w:rsidR="006614BA" w:rsidRPr="006E7BCE">
        <w:rPr>
          <w:rFonts w:cs="Arial"/>
          <w:color w:val="000000" w:themeColor="text1"/>
          <w:sz w:val="20"/>
          <w:szCs w:val="20"/>
        </w:rPr>
        <w:t xml:space="preserve">Abnormal UA: </w:t>
      </w:r>
      <w:r w:rsidR="00D70062" w:rsidRPr="006E7BCE">
        <w:rPr>
          <w:rFonts w:cs="Arial"/>
          <w:color w:val="000000" w:themeColor="text1"/>
          <w:sz w:val="20"/>
          <w:szCs w:val="20"/>
        </w:rPr>
        <w:t>WBC≥ 5/HPF</w:t>
      </w:r>
      <w:r w:rsidR="006614BA" w:rsidRPr="006E7BCE">
        <w:rPr>
          <w:rFonts w:cs="Arial"/>
          <w:color w:val="000000" w:themeColor="text1"/>
          <w:sz w:val="20"/>
          <w:szCs w:val="20"/>
        </w:rPr>
        <w:t xml:space="preserve"> or </w:t>
      </w:r>
      <w:r w:rsidR="00D70062" w:rsidRPr="006E7BCE">
        <w:rPr>
          <w:rFonts w:cs="Arial"/>
          <w:color w:val="000000" w:themeColor="text1"/>
          <w:sz w:val="20"/>
          <w:szCs w:val="20"/>
        </w:rPr>
        <w:t>+L</w:t>
      </w:r>
      <w:r w:rsidR="006614BA" w:rsidRPr="006E7BCE">
        <w:rPr>
          <w:rFonts w:cs="Arial"/>
          <w:color w:val="000000" w:themeColor="text1"/>
          <w:sz w:val="20"/>
          <w:szCs w:val="20"/>
        </w:rPr>
        <w:t>eukocyte esterase</w:t>
      </w:r>
      <w:r w:rsidR="001A57F2">
        <w:rPr>
          <w:rFonts w:cs="Arial"/>
          <w:color w:val="000000" w:themeColor="text1"/>
          <w:sz w:val="20"/>
          <w:szCs w:val="20"/>
        </w:rPr>
        <w:br/>
      </w:r>
      <w:r w:rsidR="001A57F2">
        <w:rPr>
          <w:rFonts w:cs="Arial"/>
          <w:color w:val="000000" w:themeColor="text1"/>
          <w:sz w:val="20"/>
          <w:szCs w:val="20"/>
          <w:vertAlign w:val="superscript"/>
        </w:rPr>
        <w:t>3</w:t>
      </w:r>
      <w:r w:rsidR="001A57F2" w:rsidRPr="001A57F2">
        <w:rPr>
          <w:rFonts w:cs="Arial"/>
          <w:color w:val="000000" w:themeColor="text1"/>
          <w:sz w:val="20"/>
          <w:szCs w:val="20"/>
        </w:rPr>
        <w:t>Send CSF for cell count, Gram stain, glucose, protein, bacterial culture, and enterovirus</w:t>
      </w:r>
      <w:r w:rsidR="004F19BE">
        <w:rPr>
          <w:rFonts w:cs="Arial"/>
          <w:color w:val="000000" w:themeColor="text1"/>
          <w:sz w:val="20"/>
          <w:szCs w:val="20"/>
        </w:rPr>
        <w:t xml:space="preserve"> </w:t>
      </w:r>
      <w:r w:rsidR="001A57F2" w:rsidRPr="001A57F2">
        <w:rPr>
          <w:rFonts w:cs="Arial"/>
          <w:color w:val="000000" w:themeColor="text1"/>
          <w:sz w:val="20"/>
          <w:szCs w:val="20"/>
        </w:rPr>
        <w:t>PCR (if available) if pleocytosis is present and during periods of increased local enterovirus prevalence</w:t>
      </w:r>
    </w:p>
    <w:p w14:paraId="2FF02868" w14:textId="55D5A211" w:rsidR="00F311D1" w:rsidRPr="00EB0E2D" w:rsidRDefault="00F311D1" w:rsidP="00F311D1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 xml:space="preserve">All </w:t>
      </w:r>
      <w:r w:rsidR="00D70062" w:rsidRPr="00EB0E2D">
        <w:rPr>
          <w:rFonts w:cs="Arial"/>
          <w:color w:val="000000" w:themeColor="text1"/>
          <w:sz w:val="20"/>
          <w:szCs w:val="20"/>
        </w:rPr>
        <w:t xml:space="preserve">initial </w:t>
      </w:r>
      <w:r w:rsidRPr="00EB0E2D">
        <w:rPr>
          <w:rFonts w:cs="Arial"/>
          <w:color w:val="000000" w:themeColor="text1"/>
          <w:sz w:val="20"/>
          <w:szCs w:val="20"/>
        </w:rPr>
        <w:t>labs should be obtained simultaneously</w:t>
      </w:r>
    </w:p>
    <w:p w14:paraId="3B03CB83" w14:textId="5ABCDBF4" w:rsidR="00BA0AAC" w:rsidRPr="009E704D" w:rsidRDefault="00741B20" w:rsidP="009E704D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 xml:space="preserve">Recommend </w:t>
      </w:r>
      <w:r w:rsidR="00E45D82" w:rsidRPr="00EB0E2D">
        <w:rPr>
          <w:rFonts w:cs="Arial"/>
          <w:color w:val="000000" w:themeColor="text1"/>
          <w:sz w:val="20"/>
          <w:szCs w:val="20"/>
        </w:rPr>
        <w:t>obtaining</w:t>
      </w:r>
      <w:r w:rsidRPr="00EB0E2D">
        <w:rPr>
          <w:rFonts w:cs="Arial"/>
          <w:color w:val="000000" w:themeColor="text1"/>
          <w:sz w:val="20"/>
          <w:szCs w:val="20"/>
        </w:rPr>
        <w:t xml:space="preserve"> a </w:t>
      </w:r>
      <w:r w:rsidRPr="00EB0E2D">
        <w:rPr>
          <w:rFonts w:cs="Arial"/>
          <w:b/>
          <w:color w:val="000000" w:themeColor="text1"/>
          <w:sz w:val="20"/>
          <w:szCs w:val="20"/>
        </w:rPr>
        <w:t>p</w:t>
      </w:r>
      <w:r w:rsidR="00BA0AAC" w:rsidRPr="00EB0E2D">
        <w:rPr>
          <w:rFonts w:cs="Arial"/>
          <w:b/>
          <w:color w:val="000000" w:themeColor="text1"/>
          <w:sz w:val="20"/>
          <w:szCs w:val="20"/>
        </w:rPr>
        <w:t>rocalcitonin</w:t>
      </w:r>
      <w:r w:rsidR="00BA0AAC" w:rsidRPr="00EB0E2D">
        <w:rPr>
          <w:rFonts w:cs="Arial"/>
          <w:color w:val="000000" w:themeColor="text1"/>
          <w:sz w:val="20"/>
          <w:szCs w:val="20"/>
        </w:rPr>
        <w:t xml:space="preserve"> in all infants 29-60 day</w:t>
      </w:r>
      <w:r w:rsidR="009F6437">
        <w:rPr>
          <w:rFonts w:cs="Arial"/>
          <w:color w:val="000000" w:themeColor="text1"/>
          <w:sz w:val="20"/>
          <w:szCs w:val="20"/>
        </w:rPr>
        <w:t xml:space="preserve">s. </w:t>
      </w:r>
      <w:r w:rsidR="00BA0AAC" w:rsidRPr="009E704D">
        <w:rPr>
          <w:rFonts w:cs="Arial"/>
          <w:color w:val="000000" w:themeColor="text1"/>
          <w:sz w:val="20"/>
          <w:szCs w:val="20"/>
        </w:rPr>
        <w:t>Most useful for infants who present 6 or more hours after fever onset</w:t>
      </w:r>
    </w:p>
    <w:p w14:paraId="1BA33FFA" w14:textId="77777777" w:rsidR="00BA0AAC" w:rsidRPr="00EB0E2D" w:rsidRDefault="00BA0AAC" w:rsidP="00BA0AAC">
      <w:pPr>
        <w:rPr>
          <w:rFonts w:cs="Arial"/>
          <w:color w:val="000000" w:themeColor="text1"/>
          <w:sz w:val="20"/>
          <w:szCs w:val="20"/>
        </w:rPr>
      </w:pPr>
      <w:r w:rsidRPr="00EB0E2D">
        <w:rPr>
          <w:rFonts w:cs="Arial"/>
          <w:color w:val="000000" w:themeColor="text1"/>
          <w:sz w:val="20"/>
          <w:szCs w:val="20"/>
        </w:rPr>
        <w:t>If LP is not</w:t>
      </w:r>
      <w:r w:rsidR="00741B20" w:rsidRPr="00EB0E2D">
        <w:rPr>
          <w:rFonts w:cs="Arial"/>
          <w:color w:val="000000" w:themeColor="text1"/>
          <w:sz w:val="20"/>
          <w:szCs w:val="20"/>
        </w:rPr>
        <w:t xml:space="preserve"> able to be</w:t>
      </w:r>
      <w:r w:rsidRPr="00EB0E2D">
        <w:rPr>
          <w:rFonts w:cs="Arial"/>
          <w:color w:val="000000" w:themeColor="text1"/>
          <w:sz w:val="20"/>
          <w:szCs w:val="20"/>
        </w:rPr>
        <w:t xml:space="preserve"> ob</w:t>
      </w:r>
      <w:r w:rsidR="00741B20" w:rsidRPr="00EB0E2D">
        <w:rPr>
          <w:rFonts w:cs="Arial"/>
          <w:color w:val="000000" w:themeColor="text1"/>
          <w:sz w:val="20"/>
          <w:szCs w:val="20"/>
        </w:rPr>
        <w:t xml:space="preserve">tained (family refusal or unsuccessful attempt) in infants 0-28 days, a </w:t>
      </w:r>
      <w:r w:rsidR="00741B20" w:rsidRPr="00EB0E2D">
        <w:rPr>
          <w:rFonts w:cs="Arial"/>
          <w:b/>
          <w:color w:val="000000" w:themeColor="text1"/>
          <w:sz w:val="20"/>
          <w:szCs w:val="20"/>
        </w:rPr>
        <w:t>p</w:t>
      </w:r>
      <w:r w:rsidRPr="00EB0E2D">
        <w:rPr>
          <w:rFonts w:cs="Arial"/>
          <w:b/>
          <w:color w:val="000000" w:themeColor="text1"/>
          <w:sz w:val="20"/>
          <w:szCs w:val="20"/>
        </w:rPr>
        <w:t>rocalcitonin</w:t>
      </w:r>
      <w:r w:rsidRPr="00EB0E2D">
        <w:rPr>
          <w:rFonts w:cs="Arial"/>
          <w:color w:val="000000" w:themeColor="text1"/>
          <w:sz w:val="20"/>
          <w:szCs w:val="20"/>
        </w:rPr>
        <w:t xml:space="preserve"> </w:t>
      </w:r>
      <w:r w:rsidR="00741B20" w:rsidRPr="00EB0E2D">
        <w:rPr>
          <w:rFonts w:cs="Arial"/>
          <w:color w:val="000000" w:themeColor="text1"/>
          <w:sz w:val="20"/>
          <w:szCs w:val="20"/>
        </w:rPr>
        <w:t>may be</w:t>
      </w:r>
      <w:r w:rsidRPr="00EB0E2D">
        <w:rPr>
          <w:rFonts w:cs="Arial"/>
          <w:color w:val="000000" w:themeColor="text1"/>
          <w:sz w:val="20"/>
          <w:szCs w:val="20"/>
        </w:rPr>
        <w:t xml:space="preserve"> useful to trend</w:t>
      </w:r>
    </w:p>
    <w:p w14:paraId="5B9B130C" w14:textId="0E6D33EE" w:rsidR="00F311D1" w:rsidRPr="00EB0E2D" w:rsidRDefault="00BA0AAC" w:rsidP="00D275B2">
      <w:pPr>
        <w:rPr>
          <w:rFonts w:cs="Arial"/>
          <w:color w:val="000000" w:themeColor="text1"/>
          <w:sz w:val="20"/>
          <w:szCs w:val="20"/>
        </w:rPr>
      </w:pPr>
      <w:r w:rsidRPr="009E704D">
        <w:rPr>
          <w:rFonts w:cs="Arial"/>
          <w:b/>
          <w:bCs/>
          <w:color w:val="000000" w:themeColor="text1"/>
          <w:sz w:val="20"/>
          <w:szCs w:val="20"/>
        </w:rPr>
        <w:t>Safe Discharge Checklist</w:t>
      </w:r>
      <w:r w:rsidR="00EB0E2D" w:rsidRPr="009E704D">
        <w:rPr>
          <w:rFonts w:cs="Arial"/>
          <w:b/>
          <w:bCs/>
          <w:color w:val="000000" w:themeColor="text1"/>
          <w:sz w:val="20"/>
          <w:szCs w:val="20"/>
        </w:rPr>
        <w:t>:</w:t>
      </w:r>
      <w:r w:rsidR="00EB0E2D">
        <w:rPr>
          <w:rFonts w:cs="Arial"/>
          <w:color w:val="000000" w:themeColor="text1"/>
          <w:sz w:val="20"/>
          <w:szCs w:val="20"/>
        </w:rPr>
        <w:t xml:space="preserve"> </w:t>
      </w:r>
      <w:r w:rsidR="009E704D">
        <w:rPr>
          <w:rFonts w:cs="Arial"/>
          <w:color w:val="000000" w:themeColor="text1"/>
          <w:sz w:val="20"/>
          <w:szCs w:val="20"/>
        </w:rPr>
        <w:br/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 C</w:t>
      </w:r>
      <w:r w:rsidRPr="00EB0E2D">
        <w:rPr>
          <w:rFonts w:cs="Arial"/>
          <w:color w:val="000000" w:themeColor="text1"/>
          <w:sz w:val="20"/>
          <w:szCs w:val="20"/>
        </w:rPr>
        <w:t>lear follow up plan with PMD within 24 hours (appointment or phone call)</w:t>
      </w:r>
      <w:r w:rsidR="009E704D">
        <w:rPr>
          <w:rFonts w:cs="Arial"/>
          <w:color w:val="000000" w:themeColor="text1"/>
          <w:sz w:val="20"/>
          <w:szCs w:val="20"/>
        </w:rPr>
        <w:br/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</w:t>
      </w:r>
      <w:r w:rsidRPr="00EB0E2D">
        <w:rPr>
          <w:rFonts w:cs="Arial"/>
          <w:color w:val="000000" w:themeColor="text1"/>
          <w:sz w:val="20"/>
          <w:szCs w:val="20"/>
        </w:rPr>
        <w:t>Documented working phone number for family</w:t>
      </w:r>
      <w:r w:rsidR="00D275B2">
        <w:rPr>
          <w:rFonts w:cs="Arial"/>
          <w:color w:val="000000" w:themeColor="text1"/>
          <w:sz w:val="20"/>
          <w:szCs w:val="20"/>
        </w:rPr>
        <w:t xml:space="preserve"> </w:t>
      </w:r>
      <w:r w:rsidR="009E704D">
        <w:rPr>
          <w:rFonts w:cs="Arial"/>
          <w:color w:val="000000" w:themeColor="text1"/>
          <w:sz w:val="20"/>
          <w:szCs w:val="20"/>
        </w:rPr>
        <w:br/>
      </w:r>
      <w:r w:rsidR="00D275B2">
        <w:rPr>
          <w:rFonts w:cs="Arial"/>
          <w:color w:val="000000" w:themeColor="text1"/>
          <w:sz w:val="20"/>
          <w:szCs w:val="20"/>
        </w:rPr>
        <w:sym w:font="Symbol" w:char="F0F0"/>
      </w:r>
      <w:r w:rsidR="00D275B2">
        <w:rPr>
          <w:rFonts w:cs="Arial"/>
          <w:color w:val="000000" w:themeColor="text1"/>
          <w:sz w:val="20"/>
          <w:szCs w:val="20"/>
        </w:rPr>
        <w:t xml:space="preserve"> </w:t>
      </w:r>
      <w:r w:rsidRPr="00EB0E2D">
        <w:rPr>
          <w:rFonts w:cs="Arial"/>
          <w:color w:val="000000" w:themeColor="text1"/>
          <w:sz w:val="20"/>
          <w:szCs w:val="20"/>
        </w:rPr>
        <w:t>Reliable transportation plan</w:t>
      </w:r>
    </w:p>
    <w:sectPr w:rsidR="00F311D1" w:rsidRPr="00EB0E2D" w:rsidSect="004306C5">
      <w:pgSz w:w="12240" w:h="15840"/>
      <w:pgMar w:top="432" w:right="360" w:bottom="43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93DAC"/>
    <w:multiLevelType w:val="hybridMultilevel"/>
    <w:tmpl w:val="44803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2246"/>
    <w:multiLevelType w:val="hybridMultilevel"/>
    <w:tmpl w:val="33BC2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A9518E"/>
    <w:multiLevelType w:val="hybridMultilevel"/>
    <w:tmpl w:val="D5C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56C2C"/>
    <w:multiLevelType w:val="hybridMultilevel"/>
    <w:tmpl w:val="3554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30D3F"/>
    <w:multiLevelType w:val="hybridMultilevel"/>
    <w:tmpl w:val="CC4E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651C9"/>
    <w:multiLevelType w:val="hybridMultilevel"/>
    <w:tmpl w:val="94D40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08040">
    <w:abstractNumId w:val="5"/>
  </w:num>
  <w:num w:numId="2" w16cid:durableId="1833373893">
    <w:abstractNumId w:val="0"/>
  </w:num>
  <w:num w:numId="3" w16cid:durableId="1043141486">
    <w:abstractNumId w:val="3"/>
  </w:num>
  <w:num w:numId="4" w16cid:durableId="592858977">
    <w:abstractNumId w:val="1"/>
  </w:num>
  <w:num w:numId="5" w16cid:durableId="1133254787">
    <w:abstractNumId w:val="4"/>
  </w:num>
  <w:num w:numId="6" w16cid:durableId="125582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6C5"/>
    <w:rsid w:val="00031D31"/>
    <w:rsid w:val="00064CE1"/>
    <w:rsid w:val="000851AB"/>
    <w:rsid w:val="000F48E1"/>
    <w:rsid w:val="001303EF"/>
    <w:rsid w:val="001A57F2"/>
    <w:rsid w:val="001B3F3C"/>
    <w:rsid w:val="001B43F0"/>
    <w:rsid w:val="001E55A7"/>
    <w:rsid w:val="001F6C01"/>
    <w:rsid w:val="0020768A"/>
    <w:rsid w:val="002360D5"/>
    <w:rsid w:val="00240E74"/>
    <w:rsid w:val="00277F81"/>
    <w:rsid w:val="00284C38"/>
    <w:rsid w:val="002D2CB6"/>
    <w:rsid w:val="002F5242"/>
    <w:rsid w:val="002F6970"/>
    <w:rsid w:val="003422D8"/>
    <w:rsid w:val="003752D6"/>
    <w:rsid w:val="003763B4"/>
    <w:rsid w:val="003D1BB1"/>
    <w:rsid w:val="003D28E9"/>
    <w:rsid w:val="003E1242"/>
    <w:rsid w:val="00405FF5"/>
    <w:rsid w:val="00414484"/>
    <w:rsid w:val="0042716D"/>
    <w:rsid w:val="004306C5"/>
    <w:rsid w:val="00434F6F"/>
    <w:rsid w:val="004C54DE"/>
    <w:rsid w:val="004F19BE"/>
    <w:rsid w:val="005105E2"/>
    <w:rsid w:val="005327BA"/>
    <w:rsid w:val="00555A61"/>
    <w:rsid w:val="005948BE"/>
    <w:rsid w:val="0059714C"/>
    <w:rsid w:val="005F3EB3"/>
    <w:rsid w:val="00602D19"/>
    <w:rsid w:val="0061074E"/>
    <w:rsid w:val="0065713F"/>
    <w:rsid w:val="006614BA"/>
    <w:rsid w:val="00667C8C"/>
    <w:rsid w:val="00680358"/>
    <w:rsid w:val="00681953"/>
    <w:rsid w:val="006D0359"/>
    <w:rsid w:val="006D15B5"/>
    <w:rsid w:val="006E23A3"/>
    <w:rsid w:val="006E7BCE"/>
    <w:rsid w:val="006F1498"/>
    <w:rsid w:val="00741B20"/>
    <w:rsid w:val="00766812"/>
    <w:rsid w:val="00793805"/>
    <w:rsid w:val="007E0EA5"/>
    <w:rsid w:val="00837042"/>
    <w:rsid w:val="00846367"/>
    <w:rsid w:val="00855F90"/>
    <w:rsid w:val="00872FA4"/>
    <w:rsid w:val="008B7324"/>
    <w:rsid w:val="008B7F99"/>
    <w:rsid w:val="008C55A0"/>
    <w:rsid w:val="008E3C09"/>
    <w:rsid w:val="0091476E"/>
    <w:rsid w:val="009526CE"/>
    <w:rsid w:val="009723C2"/>
    <w:rsid w:val="00994331"/>
    <w:rsid w:val="009B41CB"/>
    <w:rsid w:val="009E704D"/>
    <w:rsid w:val="009F2EFE"/>
    <w:rsid w:val="009F6437"/>
    <w:rsid w:val="00A147D3"/>
    <w:rsid w:val="00A23078"/>
    <w:rsid w:val="00A269F4"/>
    <w:rsid w:val="00A60B45"/>
    <w:rsid w:val="00A75373"/>
    <w:rsid w:val="00A83A52"/>
    <w:rsid w:val="00AC5134"/>
    <w:rsid w:val="00AD0930"/>
    <w:rsid w:val="00AF70D0"/>
    <w:rsid w:val="00B0254B"/>
    <w:rsid w:val="00B432F2"/>
    <w:rsid w:val="00B92640"/>
    <w:rsid w:val="00BA0AAC"/>
    <w:rsid w:val="00BC284B"/>
    <w:rsid w:val="00BE34CC"/>
    <w:rsid w:val="00C01D21"/>
    <w:rsid w:val="00C64462"/>
    <w:rsid w:val="00C849C0"/>
    <w:rsid w:val="00D275B2"/>
    <w:rsid w:val="00D70062"/>
    <w:rsid w:val="00D93C90"/>
    <w:rsid w:val="00DC5B5F"/>
    <w:rsid w:val="00E2732D"/>
    <w:rsid w:val="00E40BA0"/>
    <w:rsid w:val="00E45D82"/>
    <w:rsid w:val="00E633E9"/>
    <w:rsid w:val="00E8554D"/>
    <w:rsid w:val="00E936F8"/>
    <w:rsid w:val="00EB0E2D"/>
    <w:rsid w:val="00EC3ADF"/>
    <w:rsid w:val="00EE282E"/>
    <w:rsid w:val="00F311D1"/>
    <w:rsid w:val="00F51ACB"/>
    <w:rsid w:val="00F57827"/>
    <w:rsid w:val="00F6270E"/>
    <w:rsid w:val="00F71519"/>
    <w:rsid w:val="00FD09C0"/>
    <w:rsid w:val="00FD4D75"/>
    <w:rsid w:val="00FD5063"/>
    <w:rsid w:val="00FF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933B"/>
  <w15:chartTrackingRefBased/>
  <w15:docId w15:val="{63041459-1C5B-4D89-BE91-8656E318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6C5"/>
    <w:pPr>
      <w:ind w:left="720"/>
      <w:contextualSpacing/>
    </w:pPr>
  </w:style>
  <w:style w:type="paragraph" w:customStyle="1" w:styleId="Default">
    <w:name w:val="Default"/>
    <w:basedOn w:val="Normal"/>
    <w:rsid w:val="00F311D1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77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F6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5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6" ma:contentTypeDescription="Create a new document." ma:contentTypeScope="" ma:versionID="d899665a4222356dc0781ba008dd1e4a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e874a49336648da6f2387c6770ac90a3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Props1.xml><?xml version="1.0" encoding="utf-8"?>
<ds:datastoreItem xmlns:ds="http://schemas.openxmlformats.org/officeDocument/2006/customXml" ds:itemID="{BBBF15BF-CE2C-4F74-971A-2DD69A74F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6ECD7-5946-44AD-9216-B4BC65EAB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F79F0-6471-43CA-9EAA-348809ED142B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Children's Hospital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Matthew (Matt)</dc:creator>
  <cp:keywords/>
  <dc:description/>
  <cp:lastModifiedBy>Joshua Courter</cp:lastModifiedBy>
  <cp:revision>2</cp:revision>
  <dcterms:created xsi:type="dcterms:W3CDTF">2024-12-14T01:35:00Z</dcterms:created>
  <dcterms:modified xsi:type="dcterms:W3CDTF">2024-12-14T01:35:00Z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