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8EFED" w14:textId="0FF59620" w:rsidR="0050643C" w:rsidRDefault="00521724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21"/>
          <w:szCs w:val="21"/>
        </w:rPr>
        <w:t xml:space="preserve">Sexually Transmitted </w:t>
      </w:r>
      <w:r w:rsidR="0045693C">
        <w:rPr>
          <w:rFonts w:ascii="Calibri" w:eastAsia="Calibri" w:hAnsi="Calibri" w:cs="Calibri"/>
          <w:sz w:val="21"/>
          <w:szCs w:val="21"/>
        </w:rPr>
        <w:t xml:space="preserve">Infections </w:t>
      </w:r>
      <w:r>
        <w:rPr>
          <w:rFonts w:ascii="Calibri" w:eastAsia="Calibri" w:hAnsi="Calibri" w:cs="Calibri"/>
          <w:sz w:val="21"/>
          <w:szCs w:val="21"/>
        </w:rPr>
        <w:t>Treatment Guidelines, 2021. MMWR 2021; 70 (</w:t>
      </w:r>
      <w:proofErr w:type="gramStart"/>
      <w:r>
        <w:rPr>
          <w:rFonts w:ascii="Calibri" w:eastAsia="Calibri" w:hAnsi="Calibri" w:cs="Calibri"/>
          <w:sz w:val="21"/>
          <w:szCs w:val="21"/>
        </w:rPr>
        <w:t>No.RR</w:t>
      </w:r>
      <w:proofErr w:type="gramEnd"/>
      <w:r>
        <w:rPr>
          <w:rFonts w:ascii="Calibri" w:eastAsia="Calibri" w:hAnsi="Calibri" w:cs="Calibri"/>
          <w:sz w:val="21"/>
          <w:szCs w:val="21"/>
        </w:rPr>
        <w:t>-4)</w:t>
      </w:r>
    </w:p>
    <w:p w14:paraId="0CE92AB9" w14:textId="77777777" w:rsidR="0050643C" w:rsidRDefault="00521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Note: </w:t>
      </w:r>
      <w:r>
        <w:rPr>
          <w:rFonts w:ascii="Calibri" w:eastAsia="Calibri" w:hAnsi="Calibri" w:cs="Calibri"/>
          <w:b/>
          <w:sz w:val="18"/>
          <w:szCs w:val="18"/>
        </w:rPr>
        <w:t>DOXYCYCLINE PO</w:t>
      </w:r>
      <w:r>
        <w:rPr>
          <w:rFonts w:ascii="Calibri" w:eastAsia="Calibri" w:hAnsi="Calibri" w:cs="Calibri"/>
          <w:sz w:val="18"/>
          <w:szCs w:val="18"/>
        </w:rPr>
        <w:t xml:space="preserve"> is preferred over IV whenever possible</w:t>
      </w:r>
    </w:p>
    <w:tbl>
      <w:tblPr>
        <w:tblStyle w:val="a"/>
        <w:tblW w:w="14760" w:type="dxa"/>
        <w:tblInd w:w="-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2550"/>
        <w:gridCol w:w="4950"/>
        <w:gridCol w:w="5340"/>
      </w:tblGrid>
      <w:tr w:rsidR="0050643C" w14:paraId="4B26D1F5" w14:textId="77777777">
        <w:tc>
          <w:tcPr>
            <w:tcW w:w="1920" w:type="dxa"/>
            <w:shd w:val="clear" w:color="auto" w:fill="B3B3B3"/>
          </w:tcPr>
          <w:p w14:paraId="6818A397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Disease</w:t>
            </w:r>
          </w:p>
        </w:tc>
        <w:tc>
          <w:tcPr>
            <w:tcW w:w="2550" w:type="dxa"/>
            <w:shd w:val="clear" w:color="auto" w:fill="B3B3B3"/>
            <w:vAlign w:val="center"/>
          </w:tcPr>
          <w:p w14:paraId="1448D464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Classifications</w:t>
            </w:r>
          </w:p>
        </w:tc>
        <w:tc>
          <w:tcPr>
            <w:tcW w:w="4950" w:type="dxa"/>
            <w:shd w:val="clear" w:color="auto" w:fill="B3B3B3"/>
            <w:vAlign w:val="center"/>
          </w:tcPr>
          <w:p w14:paraId="4908AF75" w14:textId="77777777" w:rsidR="0050643C" w:rsidRDefault="00521724">
            <w:pPr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Recommended options</w:t>
            </w:r>
          </w:p>
        </w:tc>
        <w:tc>
          <w:tcPr>
            <w:tcW w:w="5340" w:type="dxa"/>
            <w:shd w:val="clear" w:color="auto" w:fill="B3B3B3"/>
          </w:tcPr>
          <w:p w14:paraId="6D3FFF02" w14:textId="77777777" w:rsidR="0050643C" w:rsidRDefault="00521724">
            <w:pPr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Alternative options (if Applicable)</w:t>
            </w:r>
          </w:p>
        </w:tc>
      </w:tr>
      <w:tr w:rsidR="0050643C" w14:paraId="713A0900" w14:textId="77777777">
        <w:trPr>
          <w:trHeight w:val="341"/>
        </w:trPr>
        <w:tc>
          <w:tcPr>
            <w:tcW w:w="1920" w:type="dxa"/>
            <w:vMerge w:val="restart"/>
            <w:vAlign w:val="center"/>
          </w:tcPr>
          <w:p w14:paraId="2B5182F1" w14:textId="77777777" w:rsidR="0050643C" w:rsidRDefault="0050643C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</w:p>
          <w:p w14:paraId="71191058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Disseminated gonorrhea</w:t>
            </w:r>
          </w:p>
        </w:tc>
        <w:tc>
          <w:tcPr>
            <w:tcW w:w="2550" w:type="dxa"/>
            <w:vAlign w:val="center"/>
          </w:tcPr>
          <w:p w14:paraId="6994F408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Infants and Children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  <w:u w:val="single"/>
              </w:rPr>
              <w:t>&lt;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45 kg</w:t>
            </w:r>
          </w:p>
        </w:tc>
        <w:tc>
          <w:tcPr>
            <w:tcW w:w="10290" w:type="dxa"/>
            <w:gridSpan w:val="2"/>
            <w:vAlign w:val="center"/>
          </w:tcPr>
          <w:p w14:paraId="1262BEAF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IV/IM Ceftriaxone 50 mg/kg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D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aily x 7 days. Ma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x 2 g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50643C" w14:paraId="05EAE052" w14:textId="77777777">
        <w:trPr>
          <w:trHeight w:val="294"/>
        </w:trPr>
        <w:tc>
          <w:tcPr>
            <w:tcW w:w="1920" w:type="dxa"/>
            <w:vMerge/>
            <w:vAlign w:val="center"/>
          </w:tcPr>
          <w:p w14:paraId="5A784580" w14:textId="77777777" w:rsidR="0050643C" w:rsidRDefault="00506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50" w:type="dxa"/>
            <w:vAlign w:val="center"/>
          </w:tcPr>
          <w:p w14:paraId="530F2D1F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Children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&gt; 45 kg</w:t>
            </w:r>
          </w:p>
        </w:tc>
        <w:tc>
          <w:tcPr>
            <w:tcW w:w="10290" w:type="dxa"/>
            <w:gridSpan w:val="2"/>
            <w:vAlign w:val="center"/>
          </w:tcPr>
          <w:p w14:paraId="0842CE24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IV/IM Ceftriaxone 1 g Daily x 7 days</w:t>
            </w:r>
          </w:p>
        </w:tc>
      </w:tr>
      <w:tr w:rsidR="0050643C" w14:paraId="55A96E3E" w14:textId="77777777">
        <w:trPr>
          <w:trHeight w:val="294"/>
        </w:trPr>
        <w:tc>
          <w:tcPr>
            <w:tcW w:w="1920" w:type="dxa"/>
            <w:vMerge/>
            <w:vAlign w:val="center"/>
          </w:tcPr>
          <w:p w14:paraId="1EAC67D5" w14:textId="77777777" w:rsidR="0050643C" w:rsidRDefault="00506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50" w:type="dxa"/>
            <w:vAlign w:val="center"/>
          </w:tcPr>
          <w:p w14:paraId="57181924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Adolescent/Adult: </w:t>
            </w:r>
          </w:p>
          <w:p w14:paraId="52894DD9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Arthritis/Arthritis-Dermatitis</w:t>
            </w:r>
          </w:p>
        </w:tc>
        <w:tc>
          <w:tcPr>
            <w:tcW w:w="10290" w:type="dxa"/>
            <w:gridSpan w:val="2"/>
            <w:vAlign w:val="center"/>
          </w:tcPr>
          <w:p w14:paraId="787C5A84" w14:textId="3280C72D" w:rsidR="0050643C" w:rsidRPr="00C46BFE" w:rsidRDefault="00521724">
            <w:pPr>
              <w:spacing w:line="228" w:lineRule="auto"/>
              <w:rPr>
                <w:rFonts w:asciiTheme="minorHAnsi" w:eastAsia="Calibri" w:hAnsiTheme="minorHAnsi" w:cstheme="minorHAnsi"/>
                <w:sz w:val="19"/>
                <w:szCs w:val="19"/>
              </w:rPr>
            </w:pPr>
            <w:r w:rsidRPr="00C46BFE">
              <w:rPr>
                <w:rFonts w:asciiTheme="minorHAnsi" w:eastAsia="Calibri" w:hAnsiTheme="minorHAnsi" w:cstheme="minorHAnsi"/>
                <w:sz w:val="19"/>
                <w:szCs w:val="19"/>
              </w:rPr>
              <w:t>IV/IM Ceftriaxone 1 g Daily</w:t>
            </w:r>
            <w:r w:rsidR="0045693C" w:rsidRPr="00C46BFE">
              <w:rPr>
                <w:rFonts w:asciiTheme="minorHAnsi" w:hAnsiTheme="minorHAnsi" w:cstheme="minorHAnsi"/>
                <w:sz w:val="19"/>
                <w:szCs w:val="19"/>
              </w:rPr>
              <w:t xml:space="preserve"> for at least 24-48 </w:t>
            </w:r>
            <w:proofErr w:type="spellStart"/>
            <w:r w:rsidR="0045693C" w:rsidRPr="00C46BFE">
              <w:rPr>
                <w:rFonts w:asciiTheme="minorHAnsi" w:hAnsiTheme="minorHAnsi" w:cstheme="minorHAnsi"/>
                <w:sz w:val="19"/>
                <w:szCs w:val="19"/>
              </w:rPr>
              <w:t>hrs</w:t>
            </w:r>
            <w:proofErr w:type="spellEnd"/>
            <w:r w:rsidR="0045693C" w:rsidRPr="00C46BFE">
              <w:rPr>
                <w:rFonts w:asciiTheme="minorHAnsi" w:hAnsiTheme="minorHAnsi" w:cstheme="minorHAnsi"/>
                <w:sz w:val="19"/>
                <w:szCs w:val="19"/>
              </w:rPr>
              <w:t xml:space="preserve"> after clinical improvement, then change to </w:t>
            </w:r>
            <w:r w:rsidR="0045693C" w:rsidRPr="00C46BFE">
              <w:rPr>
                <w:rFonts w:asciiTheme="minorHAnsi" w:eastAsia="Calibri" w:hAnsiTheme="minorHAnsi" w:cstheme="minorHAnsi"/>
                <w:sz w:val="19"/>
                <w:szCs w:val="19"/>
              </w:rPr>
              <w:t xml:space="preserve">oral agent guided by susceptibility; total treatment course of at least 7 </w:t>
            </w:r>
            <w:proofErr w:type="gramStart"/>
            <w:r w:rsidR="0045693C" w:rsidRPr="00C46BFE">
              <w:rPr>
                <w:rFonts w:asciiTheme="minorHAnsi" w:eastAsia="Calibri" w:hAnsiTheme="minorHAnsi" w:cstheme="minorHAnsi"/>
                <w:sz w:val="19"/>
                <w:szCs w:val="19"/>
              </w:rPr>
              <w:t xml:space="preserve">days </w:t>
            </w:r>
            <w:r w:rsidRPr="00C46BFE">
              <w:rPr>
                <w:rFonts w:asciiTheme="minorHAnsi" w:eastAsia="Calibri" w:hAnsiTheme="minorHAnsi" w:cstheme="minorHAnsi"/>
                <w:sz w:val="19"/>
                <w:szCs w:val="19"/>
              </w:rPr>
              <w:t xml:space="preserve"> [</w:t>
            </w:r>
            <w:proofErr w:type="gramEnd"/>
            <w:r w:rsidRPr="00C46BFE">
              <w:rPr>
                <w:rFonts w:asciiTheme="minorHAnsi" w:eastAsia="Calibri" w:hAnsiTheme="minorHAnsi" w:cstheme="minorHAnsi"/>
                <w:sz w:val="19"/>
                <w:szCs w:val="19"/>
              </w:rPr>
              <w:t xml:space="preserve">+ PO Doxycycline 100 mg BID x 7 days </w:t>
            </w:r>
            <w:r w:rsidRPr="00C46BFE">
              <w:rPr>
                <w:rFonts w:asciiTheme="minorHAnsi" w:eastAsia="Calibri" w:hAnsiTheme="minorHAnsi" w:cstheme="minorHAnsi"/>
                <w:i/>
                <w:sz w:val="19"/>
                <w:szCs w:val="19"/>
              </w:rPr>
              <w:t xml:space="preserve">IF </w:t>
            </w:r>
            <w:r w:rsidRPr="00C46BFE">
              <w:rPr>
                <w:rFonts w:asciiTheme="minorHAnsi" w:eastAsia="Calibri" w:hAnsiTheme="minorHAnsi" w:cstheme="minorHAnsi"/>
                <w:sz w:val="19"/>
                <w:szCs w:val="19"/>
              </w:rPr>
              <w:t>chlamydia has not been excluded]</w:t>
            </w:r>
          </w:p>
        </w:tc>
      </w:tr>
      <w:tr w:rsidR="0050643C" w14:paraId="21851D98" w14:textId="77777777">
        <w:trPr>
          <w:trHeight w:val="294"/>
        </w:trPr>
        <w:tc>
          <w:tcPr>
            <w:tcW w:w="1920" w:type="dxa"/>
            <w:vMerge/>
            <w:vAlign w:val="center"/>
          </w:tcPr>
          <w:p w14:paraId="5FF716C4" w14:textId="77777777" w:rsidR="0050643C" w:rsidRDefault="00506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50" w:type="dxa"/>
            <w:vAlign w:val="center"/>
          </w:tcPr>
          <w:p w14:paraId="253139AB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Adolescent/Adult:</w:t>
            </w:r>
          </w:p>
          <w:p w14:paraId="6C7E0E24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Meningitis/Endocarditis</w:t>
            </w:r>
          </w:p>
        </w:tc>
        <w:tc>
          <w:tcPr>
            <w:tcW w:w="10290" w:type="dxa"/>
            <w:gridSpan w:val="2"/>
            <w:vAlign w:val="center"/>
          </w:tcPr>
          <w:p w14:paraId="3AF15DAF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IV Ceftriaxone 2 g Daily [+ PO Doxycycline 100 mg BID x 7 days </w:t>
            </w:r>
            <w:r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IF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chlamydia has not been excluded]</w:t>
            </w:r>
          </w:p>
          <w:p w14:paraId="58A3DDE9" w14:textId="48803614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Meningitis</w:t>
            </w:r>
            <w:r w:rsidR="0045693C">
              <w:rPr>
                <w:rFonts w:ascii="Calibri" w:eastAsia="Calibri" w:hAnsi="Calibri" w:cs="Calibri"/>
                <w:sz w:val="19"/>
                <w:szCs w:val="19"/>
              </w:rPr>
              <w:t xml:space="preserve"> duration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10-14 days</w:t>
            </w:r>
            <w:r w:rsidR="0045693C">
              <w:rPr>
                <w:rFonts w:ascii="Calibri" w:eastAsia="Calibri" w:hAnsi="Calibri" w:cs="Calibri"/>
                <w:sz w:val="19"/>
                <w:szCs w:val="19"/>
              </w:rPr>
              <w:t>.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Endocarditis</w:t>
            </w:r>
            <w:r w:rsidR="0045693C">
              <w:rPr>
                <w:rFonts w:ascii="Calibri" w:eastAsia="Calibri" w:hAnsi="Calibri" w:cs="Calibri"/>
                <w:sz w:val="19"/>
                <w:szCs w:val="19"/>
              </w:rPr>
              <w:t xml:space="preserve"> duration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 w:rsidR="0045693C">
              <w:rPr>
                <w:rFonts w:ascii="Calibri" w:eastAsia="Calibri" w:hAnsi="Calibri" w:cs="Calibri"/>
                <w:sz w:val="19"/>
                <w:szCs w:val="19"/>
              </w:rPr>
              <w:t>at least</w:t>
            </w:r>
            <w:r w:rsidR="00C46BFE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4 weeks</w:t>
            </w:r>
          </w:p>
        </w:tc>
      </w:tr>
      <w:tr w:rsidR="0050643C" w14:paraId="2AE5E475" w14:textId="77777777">
        <w:tc>
          <w:tcPr>
            <w:tcW w:w="1920" w:type="dxa"/>
            <w:vAlign w:val="center"/>
          </w:tcPr>
          <w:p w14:paraId="0ACD23EB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Nongonococcal urethritis</w:t>
            </w:r>
          </w:p>
        </w:tc>
        <w:tc>
          <w:tcPr>
            <w:tcW w:w="2550" w:type="dxa"/>
            <w:vAlign w:val="center"/>
          </w:tcPr>
          <w:p w14:paraId="7AE79DB9" w14:textId="77777777" w:rsidR="0050643C" w:rsidRDefault="0050643C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4950" w:type="dxa"/>
            <w:vAlign w:val="center"/>
          </w:tcPr>
          <w:p w14:paraId="229ABA9E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Doxycycline 100 mg BID x 7 days</w:t>
            </w:r>
          </w:p>
        </w:tc>
        <w:tc>
          <w:tcPr>
            <w:tcW w:w="5340" w:type="dxa"/>
          </w:tcPr>
          <w:p w14:paraId="24F61558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Azithromycin 1 g ONCE</w:t>
            </w:r>
          </w:p>
          <w:p w14:paraId="0F9D918F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Azithromycin 500 mg ONCE then 250 mg Daily x 4 days</w:t>
            </w:r>
          </w:p>
        </w:tc>
      </w:tr>
      <w:tr w:rsidR="0050643C" w14:paraId="7840B226" w14:textId="77777777">
        <w:trPr>
          <w:trHeight w:val="190"/>
        </w:trPr>
        <w:tc>
          <w:tcPr>
            <w:tcW w:w="1920" w:type="dxa"/>
            <w:vAlign w:val="center"/>
          </w:tcPr>
          <w:p w14:paraId="507A173F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 xml:space="preserve">   Pediculosis Pubis</w:t>
            </w:r>
          </w:p>
        </w:tc>
        <w:tc>
          <w:tcPr>
            <w:tcW w:w="2550" w:type="dxa"/>
            <w:vAlign w:val="center"/>
          </w:tcPr>
          <w:p w14:paraId="76DAB54F" w14:textId="77777777" w:rsidR="0050643C" w:rsidRDefault="0050643C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10290" w:type="dxa"/>
            <w:gridSpan w:val="2"/>
            <w:vAlign w:val="center"/>
          </w:tcPr>
          <w:p w14:paraId="3F6A8758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Topical Permethrin 1% cream rinse, apply to affected area(s), wash out after 10 minutes ONCE. Repeat in 1 week.</w:t>
            </w:r>
          </w:p>
          <w:p w14:paraId="74D70751" w14:textId="428ADCF2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OR Topical Pyrethrin with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piperonyl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butoxide (Rid</w:t>
            </w:r>
            <w:r>
              <w:rPr>
                <w:rFonts w:ascii="Calibri" w:eastAsia="Calibri" w:hAnsi="Calibri" w:cs="Calibri"/>
                <w:sz w:val="19"/>
                <w:szCs w:val="19"/>
                <w:vertAlign w:val="superscript"/>
              </w:rPr>
              <w:t>®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) shampoo apply to affected areas</w:t>
            </w:r>
            <w:r w:rsidR="00987BFE">
              <w:rPr>
                <w:rFonts w:ascii="Calibri" w:eastAsia="Calibri" w:hAnsi="Calibri" w:cs="Calibri"/>
                <w:sz w:val="19"/>
                <w:szCs w:val="19"/>
              </w:rPr>
              <w:t>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wash after 10 minutes ONCE. Repeat in 1 week</w:t>
            </w:r>
            <w:r w:rsidR="00987BFE">
              <w:rPr>
                <w:rFonts w:ascii="Calibri" w:eastAsia="Calibri" w:hAnsi="Calibri" w:cs="Calibri"/>
                <w:sz w:val="19"/>
                <w:szCs w:val="19"/>
              </w:rPr>
              <w:t xml:space="preserve"> after re-evaluation if needed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50643C" w14:paraId="1F3E239A" w14:textId="77777777">
        <w:trPr>
          <w:trHeight w:val="716"/>
        </w:trPr>
        <w:tc>
          <w:tcPr>
            <w:tcW w:w="1920" w:type="dxa"/>
            <w:vMerge w:val="restart"/>
            <w:vAlign w:val="center"/>
          </w:tcPr>
          <w:p w14:paraId="64FF423B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Pelvic Inflammatory Disease</w:t>
            </w:r>
          </w:p>
        </w:tc>
        <w:tc>
          <w:tcPr>
            <w:tcW w:w="2550" w:type="dxa"/>
            <w:vAlign w:val="center"/>
          </w:tcPr>
          <w:p w14:paraId="2F9CB6F6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Outpatient</w:t>
            </w:r>
          </w:p>
        </w:tc>
        <w:tc>
          <w:tcPr>
            <w:tcW w:w="4950" w:type="dxa"/>
            <w:vAlign w:val="center"/>
          </w:tcPr>
          <w:p w14:paraId="2A23D9EE" w14:textId="2E73F08D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IM Ceftriaxone 500 mg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ONCE </w:t>
            </w:r>
            <w:r w:rsidR="00987BFE">
              <w:rPr>
                <w:rFonts w:ascii="Calibri" w:eastAsia="Calibri" w:hAnsi="Calibri" w:cs="Calibri"/>
                <w:sz w:val="19"/>
                <w:szCs w:val="19"/>
              </w:rPr>
              <w:t xml:space="preserve">(1 g if </w:t>
            </w:r>
            <w:proofErr w:type="spellStart"/>
            <w:r w:rsidR="00987BFE">
              <w:rPr>
                <w:rFonts w:ascii="Calibri" w:eastAsia="Calibri" w:hAnsi="Calibri" w:cs="Calibri"/>
                <w:sz w:val="19"/>
                <w:szCs w:val="19"/>
              </w:rPr>
              <w:t>wt</w:t>
            </w:r>
            <w:proofErr w:type="spellEnd"/>
            <w:r w:rsidR="00987BFE" w:rsidRPr="00987BFE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 w:rsidR="00987BFE" w:rsidRPr="003E2D80">
              <w:rPr>
                <w:rFonts w:ascii="Calibri" w:eastAsia="Calibri" w:hAnsi="Calibri" w:cs="Calibri"/>
                <w:sz w:val="19"/>
                <w:szCs w:val="19"/>
                <w:u w:val="single"/>
              </w:rPr>
              <w:t>&gt;</w:t>
            </w:r>
            <w:r w:rsidR="00987BFE" w:rsidRPr="00987BFE">
              <w:rPr>
                <w:rFonts w:ascii="Calibri" w:eastAsia="Calibri" w:hAnsi="Calibri" w:cs="Calibri"/>
                <w:sz w:val="19"/>
                <w:szCs w:val="19"/>
              </w:rPr>
              <w:t xml:space="preserve">150 kg </w:t>
            </w:r>
            <w:r w:rsidR="00987BFE">
              <w:rPr>
                <w:rFonts w:ascii="Calibri" w:eastAsia="Calibri" w:hAnsi="Calibri" w:cs="Calibri"/>
                <w:sz w:val="19"/>
                <w:szCs w:val="19"/>
              </w:rPr>
              <w:t xml:space="preserve">AND </w:t>
            </w:r>
            <w:r w:rsidR="00987BFE" w:rsidRPr="00C46BFE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documented</w:t>
            </w:r>
            <w:r w:rsidR="00987BFE" w:rsidRPr="00987BFE">
              <w:rPr>
                <w:rFonts w:ascii="Calibri" w:eastAsia="Calibri" w:hAnsi="Calibri" w:cs="Calibri"/>
                <w:sz w:val="19"/>
                <w:szCs w:val="19"/>
              </w:rPr>
              <w:t xml:space="preserve"> gonococcal </w:t>
            </w:r>
            <w:proofErr w:type="gramStart"/>
            <w:r w:rsidR="00987BFE" w:rsidRPr="00987BFE">
              <w:rPr>
                <w:rFonts w:ascii="Calibri" w:eastAsia="Calibri" w:hAnsi="Calibri" w:cs="Calibri"/>
                <w:sz w:val="19"/>
                <w:szCs w:val="19"/>
              </w:rPr>
              <w:t>infection</w:t>
            </w:r>
            <w:r w:rsidR="00987BFE">
              <w:rPr>
                <w:rFonts w:ascii="Calibri" w:eastAsia="Calibri" w:hAnsi="Calibri" w:cs="Calibri"/>
                <w:sz w:val="19"/>
                <w:szCs w:val="19"/>
              </w:rPr>
              <w:t>)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+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PO Doxycycline 100 mg BID x 14 days +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PO Metronidazole 500 mg BID x 14 days</w:t>
            </w:r>
            <w:r w:rsidR="00987BFE">
              <w:t xml:space="preserve"> </w:t>
            </w:r>
          </w:p>
        </w:tc>
        <w:tc>
          <w:tcPr>
            <w:tcW w:w="5340" w:type="dxa"/>
            <w:vAlign w:val="center"/>
          </w:tcPr>
          <w:p w14:paraId="3C6C3BC7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IM Cefoxitin 2 g ONCE + PO Probenecid 1 g ONCE + PO Doxycycline 100 mg BID x 14 days + PO Metronidazole 500 mg BID x 14 days </w:t>
            </w:r>
          </w:p>
        </w:tc>
      </w:tr>
      <w:tr w:rsidR="0050643C" w14:paraId="395339A8" w14:textId="77777777">
        <w:trPr>
          <w:trHeight w:val="665"/>
        </w:trPr>
        <w:tc>
          <w:tcPr>
            <w:tcW w:w="1920" w:type="dxa"/>
            <w:vMerge/>
            <w:vAlign w:val="center"/>
          </w:tcPr>
          <w:p w14:paraId="2DE88A69" w14:textId="77777777" w:rsidR="0050643C" w:rsidRDefault="00506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50" w:type="dxa"/>
            <w:vAlign w:val="center"/>
          </w:tcPr>
          <w:p w14:paraId="4D12B237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Inpatient</w:t>
            </w:r>
          </w:p>
        </w:tc>
        <w:tc>
          <w:tcPr>
            <w:tcW w:w="4950" w:type="dxa"/>
            <w:vAlign w:val="center"/>
          </w:tcPr>
          <w:p w14:paraId="614BBA2D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IV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Ceftriaxone 1 g q24h + IV/PO Doxycycline 100 mg q12h + PO Metronidazole 500 mg q12h x 14 days</w:t>
            </w:r>
          </w:p>
          <w:p w14:paraId="31323427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OR IV Cefoxitin 2 g q6h + IV/PO Doxycycline 100 mg q12h x + PO Metronidazole 500 mg x 14 days </w:t>
            </w:r>
          </w:p>
        </w:tc>
        <w:tc>
          <w:tcPr>
            <w:tcW w:w="5340" w:type="dxa"/>
            <w:vAlign w:val="center"/>
          </w:tcPr>
          <w:p w14:paraId="6E0793E8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IV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Ampicillin/Sulbactam 3 g q6h + IV/PO Doxycycline 100 mg q12h x 14 days</w:t>
            </w:r>
          </w:p>
          <w:p w14:paraId="33C22005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OR IV Clindamycin 900 mg q8h + IV/IM Gentamicin 2 mg/kg Loading Dose followed by 1.5 mg/kg q8h OR 3-5 mg/kg ONCE </w:t>
            </w:r>
          </w:p>
        </w:tc>
      </w:tr>
      <w:tr w:rsidR="0050643C" w14:paraId="65EFB589" w14:textId="77777777" w:rsidTr="00521724">
        <w:trPr>
          <w:trHeight w:val="593"/>
        </w:trPr>
        <w:tc>
          <w:tcPr>
            <w:tcW w:w="1920" w:type="dxa"/>
            <w:vAlign w:val="center"/>
          </w:tcPr>
          <w:p w14:paraId="48D7B3B4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Scabies</w:t>
            </w:r>
          </w:p>
        </w:tc>
        <w:tc>
          <w:tcPr>
            <w:tcW w:w="2550" w:type="dxa"/>
            <w:vAlign w:val="center"/>
          </w:tcPr>
          <w:p w14:paraId="1615D9C8" w14:textId="77777777" w:rsidR="0050643C" w:rsidRDefault="0050643C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10290" w:type="dxa"/>
            <w:gridSpan w:val="2"/>
            <w:vAlign w:val="center"/>
          </w:tcPr>
          <w:p w14:paraId="5F509BE1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Topical 5% Permethrin cream, apply to entire body (neck down) and wash off in 8-14 hours </w:t>
            </w:r>
          </w:p>
          <w:p w14:paraId="3278F8DB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OR Topical Ivermectin 1% lotion, apply to entire body (neck down) and wash off in 8-14 hours </w:t>
            </w:r>
          </w:p>
        </w:tc>
      </w:tr>
      <w:tr w:rsidR="0050643C" w14:paraId="36353BC8" w14:textId="77777777">
        <w:trPr>
          <w:trHeight w:val="200"/>
        </w:trPr>
        <w:tc>
          <w:tcPr>
            <w:tcW w:w="1920" w:type="dxa"/>
            <w:vMerge w:val="restart"/>
            <w:vAlign w:val="center"/>
          </w:tcPr>
          <w:p w14:paraId="381429A7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Syphilis*</w:t>
            </w:r>
          </w:p>
        </w:tc>
        <w:tc>
          <w:tcPr>
            <w:tcW w:w="2550" w:type="dxa"/>
            <w:vAlign w:val="center"/>
          </w:tcPr>
          <w:p w14:paraId="788EC02F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Infants/Children: Congenital</w:t>
            </w:r>
          </w:p>
        </w:tc>
        <w:tc>
          <w:tcPr>
            <w:tcW w:w="10290" w:type="dxa"/>
            <w:gridSpan w:val="2"/>
            <w:vAlign w:val="center"/>
          </w:tcPr>
          <w:p w14:paraId="176FC715" w14:textId="25AB0561" w:rsidR="0050643C" w:rsidRDefault="00C46BFE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sz w:val="19"/>
                <w:szCs w:val="19"/>
              </w:rPr>
              <w:t>Refer to MMWR CDC STI Treatment Guidelines 2021 AND Consult ID</w:t>
            </w:r>
          </w:p>
        </w:tc>
      </w:tr>
      <w:tr w:rsidR="0050643C" w14:paraId="56A6CC70" w14:textId="77777777">
        <w:trPr>
          <w:trHeight w:val="200"/>
        </w:trPr>
        <w:tc>
          <w:tcPr>
            <w:tcW w:w="1920" w:type="dxa"/>
            <w:vMerge/>
            <w:vAlign w:val="center"/>
          </w:tcPr>
          <w:p w14:paraId="3343489D" w14:textId="77777777" w:rsidR="0050643C" w:rsidRDefault="0050643C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550" w:type="dxa"/>
            <w:vAlign w:val="center"/>
          </w:tcPr>
          <w:p w14:paraId="37458A86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Infants/Children: Primary, Secondary,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Early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latent &lt;1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yr</w:t>
            </w:r>
            <w:proofErr w:type="spellEnd"/>
          </w:p>
        </w:tc>
        <w:tc>
          <w:tcPr>
            <w:tcW w:w="10290" w:type="dxa"/>
            <w:gridSpan w:val="2"/>
            <w:vAlign w:val="center"/>
          </w:tcPr>
          <w:p w14:paraId="01E00835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IM Benzathine Penicillin G 50,000 units/kg ONCE. Max 2.4 million units.</w:t>
            </w:r>
          </w:p>
          <w:p w14:paraId="0AA77E59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NOTE:  Always test for HIV and r/o CNS involvement even if asymptomatic.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Report suspected child abuse</w:t>
            </w:r>
          </w:p>
        </w:tc>
      </w:tr>
      <w:tr w:rsidR="0050643C" w14:paraId="15FAA09B" w14:textId="77777777">
        <w:trPr>
          <w:trHeight w:val="200"/>
        </w:trPr>
        <w:tc>
          <w:tcPr>
            <w:tcW w:w="1920" w:type="dxa"/>
            <w:vMerge/>
            <w:vAlign w:val="center"/>
          </w:tcPr>
          <w:p w14:paraId="57FDC6AF" w14:textId="77777777" w:rsidR="0050643C" w:rsidRDefault="0050643C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550" w:type="dxa"/>
            <w:vAlign w:val="center"/>
          </w:tcPr>
          <w:p w14:paraId="3DBC089B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Adults: Primary, Secondary,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Early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latent &lt;1 year</w:t>
            </w:r>
          </w:p>
        </w:tc>
        <w:tc>
          <w:tcPr>
            <w:tcW w:w="10290" w:type="dxa"/>
            <w:gridSpan w:val="2"/>
            <w:vAlign w:val="center"/>
          </w:tcPr>
          <w:p w14:paraId="71A304C3" w14:textId="7B3CA303" w:rsidR="0050643C" w:rsidRDefault="00521724">
            <w:pPr>
              <w:spacing w:line="228" w:lineRule="auto"/>
              <w:rPr>
                <w:rFonts w:ascii="Calibri" w:eastAsia="Calibri" w:hAnsi="Calibri" w:cs="Calibri"/>
                <w:i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IM Benzathine PCN G 2.4 million units ONCE</w:t>
            </w:r>
          </w:p>
        </w:tc>
      </w:tr>
      <w:tr w:rsidR="0050643C" w14:paraId="537BAAB4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4AF02636" w14:textId="77777777" w:rsidR="0050643C" w:rsidRDefault="00506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50" w:type="dxa"/>
            <w:vAlign w:val="center"/>
          </w:tcPr>
          <w:p w14:paraId="79F6BF87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Adults: Tertiary with normal CSF, Late latent &gt; 1 year, latent of unknown duration, retreatment</w:t>
            </w:r>
          </w:p>
        </w:tc>
        <w:tc>
          <w:tcPr>
            <w:tcW w:w="10290" w:type="dxa"/>
            <w:gridSpan w:val="2"/>
            <w:vAlign w:val="center"/>
          </w:tcPr>
          <w:p w14:paraId="0A1E9D0D" w14:textId="4527E347" w:rsidR="0050643C" w:rsidRDefault="00521724">
            <w:pPr>
              <w:spacing w:line="228" w:lineRule="auto"/>
              <w:rPr>
                <w:rFonts w:ascii="Calibri" w:eastAsia="Calibri" w:hAnsi="Calibri" w:cs="Calibri"/>
                <w:i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IM Benzathine PCN G 2.4 million units weekly x 3 weeks</w:t>
            </w:r>
          </w:p>
        </w:tc>
      </w:tr>
      <w:tr w:rsidR="0050643C" w14:paraId="21E28AF6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4A5090F5" w14:textId="77777777" w:rsidR="0050643C" w:rsidRDefault="00506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50" w:type="dxa"/>
            <w:vAlign w:val="center"/>
          </w:tcPr>
          <w:p w14:paraId="0FD5F17B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Adults: Neuro, Ocular, Oto</w:t>
            </w:r>
          </w:p>
        </w:tc>
        <w:tc>
          <w:tcPr>
            <w:tcW w:w="4950" w:type="dxa"/>
            <w:vAlign w:val="center"/>
          </w:tcPr>
          <w:p w14:paraId="1D9DB36F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IV Aqueous crystalline PCN G 3-4 million units q4h x 10-14 days</w:t>
            </w:r>
          </w:p>
          <w:p w14:paraId="45F96232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OR IV Aqueous crystalline PCN G 18-24 million units/day continuous infusion x 10-14 days</w:t>
            </w:r>
          </w:p>
        </w:tc>
        <w:tc>
          <w:tcPr>
            <w:tcW w:w="5340" w:type="dxa"/>
          </w:tcPr>
          <w:p w14:paraId="0B38ECD6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IM Procaine PCN G 2.4 million units ONCE + PO Probenecid 500 mg QID x 10-14 days</w:t>
            </w:r>
          </w:p>
        </w:tc>
      </w:tr>
      <w:tr w:rsidR="0050643C" w14:paraId="62F0AFAF" w14:textId="77777777">
        <w:trPr>
          <w:trHeight w:val="395"/>
        </w:trPr>
        <w:tc>
          <w:tcPr>
            <w:tcW w:w="1920" w:type="dxa"/>
            <w:vMerge w:val="restart"/>
            <w:vAlign w:val="center"/>
          </w:tcPr>
          <w:p w14:paraId="0AF9C235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Trichomoniasis</w:t>
            </w:r>
          </w:p>
        </w:tc>
        <w:tc>
          <w:tcPr>
            <w:tcW w:w="2550" w:type="dxa"/>
            <w:vAlign w:val="center"/>
          </w:tcPr>
          <w:p w14:paraId="2A9C1FA1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Men</w:t>
            </w:r>
          </w:p>
        </w:tc>
        <w:tc>
          <w:tcPr>
            <w:tcW w:w="4950" w:type="dxa"/>
            <w:vAlign w:val="center"/>
          </w:tcPr>
          <w:p w14:paraId="42763C0E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PO Metronidazole 2 g ONCE </w:t>
            </w:r>
          </w:p>
        </w:tc>
        <w:tc>
          <w:tcPr>
            <w:tcW w:w="5340" w:type="dxa"/>
            <w:vAlign w:val="center"/>
          </w:tcPr>
          <w:p w14:paraId="4CEAB363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PO Tinidazole 2 g ONCE </w:t>
            </w:r>
          </w:p>
        </w:tc>
      </w:tr>
      <w:tr w:rsidR="0050643C" w14:paraId="6C85A59A" w14:textId="77777777">
        <w:trPr>
          <w:trHeight w:val="395"/>
        </w:trPr>
        <w:tc>
          <w:tcPr>
            <w:tcW w:w="1920" w:type="dxa"/>
            <w:vMerge/>
            <w:vAlign w:val="center"/>
          </w:tcPr>
          <w:p w14:paraId="4690BACB" w14:textId="77777777" w:rsidR="0050643C" w:rsidRDefault="0050643C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550" w:type="dxa"/>
            <w:vAlign w:val="center"/>
          </w:tcPr>
          <w:p w14:paraId="395ADF01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Women</w:t>
            </w:r>
          </w:p>
        </w:tc>
        <w:tc>
          <w:tcPr>
            <w:tcW w:w="4950" w:type="dxa"/>
            <w:vAlign w:val="center"/>
          </w:tcPr>
          <w:p w14:paraId="6E29FA5C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Metronidazole 500 mg BID x 7 days</w:t>
            </w:r>
          </w:p>
        </w:tc>
        <w:tc>
          <w:tcPr>
            <w:tcW w:w="5340" w:type="dxa"/>
            <w:vAlign w:val="center"/>
          </w:tcPr>
          <w:p w14:paraId="5B7682D2" w14:textId="77777777" w:rsidR="0050643C" w:rsidRDefault="00521724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PO Tinidazole 2 g ONCE </w:t>
            </w:r>
          </w:p>
        </w:tc>
      </w:tr>
      <w:tr w:rsidR="0050643C" w14:paraId="12410AC9" w14:textId="77777777">
        <w:trPr>
          <w:trHeight w:val="200"/>
        </w:trPr>
        <w:tc>
          <w:tcPr>
            <w:tcW w:w="1920" w:type="dxa"/>
            <w:vMerge w:val="restart"/>
            <w:vAlign w:val="center"/>
          </w:tcPr>
          <w:p w14:paraId="5E2EF3B0" w14:textId="77777777" w:rsidR="0050643C" w:rsidRDefault="00521724">
            <w:pPr>
              <w:jc w:val="center"/>
              <w:rPr>
                <w:rFonts w:ascii="Calibri" w:eastAsia="Calibri" w:hAnsi="Calibri" w:cs="Calibri"/>
                <w:b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sz w:val="19"/>
                <w:szCs w:val="19"/>
              </w:rPr>
              <w:t>Vulvovaginal Candidiasis</w:t>
            </w:r>
          </w:p>
        </w:tc>
        <w:tc>
          <w:tcPr>
            <w:tcW w:w="2550" w:type="dxa"/>
            <w:vAlign w:val="center"/>
          </w:tcPr>
          <w:p w14:paraId="4A4792C2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OTC</w:t>
            </w:r>
          </w:p>
        </w:tc>
        <w:tc>
          <w:tcPr>
            <w:tcW w:w="10290" w:type="dxa"/>
            <w:gridSpan w:val="2"/>
            <w:vAlign w:val="center"/>
          </w:tcPr>
          <w:p w14:paraId="36D604ED" w14:textId="77777777" w:rsidR="0050643C" w:rsidRDefault="00521724">
            <w:pPr>
              <w:shd w:val="clear" w:color="auto" w:fill="FFFFFF"/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Intravaginal Clotrimazole 1% cream 5 g x 7-14 days OR 2% cream 5 g x 3 days</w:t>
            </w:r>
          </w:p>
          <w:p w14:paraId="4B87D9E1" w14:textId="77777777" w:rsidR="0050643C" w:rsidRDefault="00521724">
            <w:pPr>
              <w:shd w:val="clear" w:color="auto" w:fill="FFFFFF"/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Intravaginal Miconazole 2% cream 5 g x 7 days OR 4% cream 5 g x 3 days</w:t>
            </w:r>
          </w:p>
          <w:p w14:paraId="35BE6827" w14:textId="77777777" w:rsidR="0050643C" w:rsidRDefault="00521724">
            <w:pPr>
              <w:shd w:val="clear" w:color="auto" w:fill="FFFFFF"/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Vaginal Suppository Miconazole 100 mg daily x 7 days OR 200 mg daily x 3 days OR 1200 mg ONCE</w:t>
            </w:r>
          </w:p>
          <w:p w14:paraId="64AE6AB8" w14:textId="77777777" w:rsidR="0050643C" w:rsidRDefault="00521724">
            <w:pPr>
              <w:shd w:val="clear" w:color="auto" w:fill="FFFFFF"/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Intravaginal Tioconazole 6.5% ointment 5 g ONCE</w:t>
            </w:r>
          </w:p>
        </w:tc>
      </w:tr>
      <w:tr w:rsidR="0050643C" w14:paraId="76690154" w14:textId="77777777">
        <w:trPr>
          <w:trHeight w:val="200"/>
        </w:trPr>
        <w:tc>
          <w:tcPr>
            <w:tcW w:w="1920" w:type="dxa"/>
            <w:vMerge/>
            <w:vAlign w:val="center"/>
          </w:tcPr>
          <w:p w14:paraId="644770BF" w14:textId="77777777" w:rsidR="0050643C" w:rsidRDefault="0050643C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550" w:type="dxa"/>
            <w:vAlign w:val="center"/>
          </w:tcPr>
          <w:p w14:paraId="23BD4447" w14:textId="77777777" w:rsidR="0050643C" w:rsidRDefault="00521724">
            <w:pPr>
              <w:spacing w:line="228" w:lineRule="auto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RX</w:t>
            </w:r>
          </w:p>
        </w:tc>
        <w:tc>
          <w:tcPr>
            <w:tcW w:w="10290" w:type="dxa"/>
            <w:gridSpan w:val="2"/>
            <w:vAlign w:val="center"/>
          </w:tcPr>
          <w:p w14:paraId="2EF1190F" w14:textId="77777777" w:rsidR="0050643C" w:rsidRDefault="00521724">
            <w:pPr>
              <w:shd w:val="clear" w:color="auto" w:fill="FFFFFF"/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Fluconazole 150 mg ONCE</w:t>
            </w:r>
          </w:p>
          <w:p w14:paraId="725B0FF1" w14:textId="77777777" w:rsidR="0050643C" w:rsidRDefault="00521724">
            <w:pPr>
              <w:shd w:val="clear" w:color="auto" w:fill="FFFFFF"/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Intravaginal Terconazole 0.4% cream 5 g x 7 days OR 0.8% cream 5 g x 3 days</w:t>
            </w:r>
          </w:p>
          <w:p w14:paraId="2A7F72EF" w14:textId="77777777" w:rsidR="0050643C" w:rsidRDefault="00521724">
            <w:pPr>
              <w:shd w:val="clear" w:color="auto" w:fill="FFFFFF"/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Vaginal Suppository Terconazole 80 mg Daily x 3 days</w:t>
            </w:r>
          </w:p>
        </w:tc>
      </w:tr>
    </w:tbl>
    <w:p w14:paraId="3564F0CC" w14:textId="77777777" w:rsidR="0050643C" w:rsidRDefault="0052172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</w:t>
      </w:r>
      <w:r>
        <w:rPr>
          <w:rFonts w:ascii="Calibri" w:eastAsia="Calibri" w:hAnsi="Calibri" w:cs="Calibri"/>
          <w:i/>
          <w:sz w:val="19"/>
          <w:szCs w:val="19"/>
        </w:rPr>
        <w:t xml:space="preserve">Perform thorough physical exam and HIV testing. If penicillin allergy is of concern, consult Penicillin Allergy Testing Service (PATS) </w:t>
      </w:r>
    </w:p>
    <w:sectPr w:rsidR="0050643C">
      <w:pgSz w:w="15840" w:h="12240" w:orient="landscape"/>
      <w:pgMar w:top="450" w:right="1152" w:bottom="270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43C"/>
    <w:rsid w:val="00426E7F"/>
    <w:rsid w:val="0045693C"/>
    <w:rsid w:val="0050643C"/>
    <w:rsid w:val="00521724"/>
    <w:rsid w:val="00987BFE"/>
    <w:rsid w:val="00C46BFE"/>
    <w:rsid w:val="00C733A1"/>
    <w:rsid w:val="00CF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9E9B"/>
  <w15:docId w15:val="{E156888C-4122-4A7F-AEE1-AE4D9127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Arial Narrow" w:hAnsi="Arial Narrow" w:cs="Arial Narro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05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C76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B0A76"/>
    <w:rPr>
      <w:color w:val="0000FF"/>
      <w:u w:val="single"/>
    </w:rPr>
  </w:style>
  <w:style w:type="paragraph" w:styleId="BalloonText">
    <w:name w:val="Balloon Text"/>
    <w:basedOn w:val="Normal"/>
    <w:semiHidden/>
    <w:rsid w:val="006865F1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466F91"/>
    <w:rPr>
      <w:color w:val="800080"/>
      <w:u w:val="single"/>
    </w:rPr>
  </w:style>
  <w:style w:type="paragraph" w:styleId="DocumentMap">
    <w:name w:val="Document Map"/>
    <w:basedOn w:val="Normal"/>
    <w:semiHidden/>
    <w:rsid w:val="00466F91"/>
    <w:pPr>
      <w:shd w:val="clear" w:color="auto" w:fill="000080"/>
    </w:pPr>
    <w:rPr>
      <w:rFonts w:ascii="Tahoma" w:hAnsi="Tahoma" w:cs="Tahoma"/>
    </w:rPr>
  </w:style>
  <w:style w:type="paragraph" w:customStyle="1" w:styleId="MediumList2-Accent21">
    <w:name w:val="Medium List 2 - Accent 21"/>
    <w:hidden/>
    <w:semiHidden/>
    <w:rsid w:val="00CC3E4B"/>
  </w:style>
  <w:style w:type="paragraph" w:customStyle="1" w:styleId="ColorfulShading-Accent11">
    <w:name w:val="Colorful Shading - Accent 11"/>
    <w:hidden/>
    <w:uiPriority w:val="71"/>
    <w:rsid w:val="009D32C4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45693C"/>
  </w:style>
  <w:style w:type="character" w:styleId="CommentReference">
    <w:name w:val="annotation reference"/>
    <w:basedOn w:val="DefaultParagraphFont"/>
    <w:uiPriority w:val="99"/>
    <w:semiHidden/>
    <w:unhideWhenUsed/>
    <w:rsid w:val="004569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693C"/>
  </w:style>
  <w:style w:type="character" w:customStyle="1" w:styleId="CommentTextChar">
    <w:name w:val="Comment Text Char"/>
    <w:basedOn w:val="DefaultParagraphFont"/>
    <w:link w:val="CommentText"/>
    <w:uiPriority w:val="99"/>
    <w:rsid w:val="0045693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9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6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ABIRjTC17aOzAbsxzurKQbYPCw==">AMUW2mXEIGB83hIWVHdgNFjTFVLxMOjAL7P6tNeCkrUqXT/lIFu8EbImP5LZOCXFltm84qFiMprDfXNQfdlJXBtAnr9V5utrmoyQE0kjW0urs5lJD+nhAsY=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1BCAB8-6864-4B98-A7EE-28B815281B36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3.xml><?xml version="1.0" encoding="utf-8"?>
<ds:datastoreItem xmlns:ds="http://schemas.openxmlformats.org/officeDocument/2006/customXml" ds:itemID="{724A4173-2F46-40B8-8D0E-2A80D29991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4E095B-5DF5-487F-9B76-9538B816BA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Cincinnati Children's Hospital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Courter, Josh (He/Him/His)</cp:lastModifiedBy>
  <cp:revision>3</cp:revision>
  <dcterms:created xsi:type="dcterms:W3CDTF">2022-08-26T18:08:00Z</dcterms:created>
  <dcterms:modified xsi:type="dcterms:W3CDTF">2024-12-18T14:35:00Z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