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ccrzvuku9fw" w:id="0"/>
      <w:bookmarkEnd w:id="0"/>
      <w:r w:rsidDel="00000000" w:rsidR="00000000" w:rsidRPr="00000000">
        <w:rPr>
          <w:rtl w:val="0"/>
        </w:rPr>
        <w:t xml:space="preserve">Neo4j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253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76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40" w:line="276" w:lineRule="auto"/>
        <w:ind w:left="720" w:hanging="360"/>
        <w:rPr>
          <w:color w:val="2226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635"/>
          <w:sz w:val="29"/>
          <w:szCs w:val="29"/>
          <w:rtl w:val="0"/>
        </w:rPr>
        <w:t xml:space="preserve">one-to-many</w:t>
      </w:r>
      <w:r w:rsidDel="00000000" w:rsidR="00000000" w:rsidRPr="00000000">
        <w:rPr>
          <w:rFonts w:ascii="Times New Roman" w:cs="Times New Roman" w:eastAsia="Times New Roman" w:hAnsi="Times New Roman"/>
          <w:color w:val="222635"/>
          <w:sz w:val="29"/>
          <w:szCs w:val="29"/>
          <w:rtl w:val="0"/>
        </w:rPr>
        <w:t xml:space="preserve"> relationship between customer and order entities.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="276" w:lineRule="auto"/>
        <w:ind w:left="720" w:hanging="360"/>
        <w:rPr>
          <w:color w:val="2226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635"/>
          <w:sz w:val="29"/>
          <w:szCs w:val="29"/>
          <w:rtl w:val="0"/>
        </w:rPr>
        <w:t xml:space="preserve">one-to-many</w:t>
      </w:r>
      <w:r w:rsidDel="00000000" w:rsidR="00000000" w:rsidRPr="00000000">
        <w:rPr>
          <w:rFonts w:ascii="Times New Roman" w:cs="Times New Roman" w:eastAsia="Times New Roman" w:hAnsi="Times New Roman"/>
          <w:color w:val="222635"/>
          <w:sz w:val="29"/>
          <w:szCs w:val="29"/>
          <w:rtl w:val="0"/>
        </w:rPr>
        <w:t xml:space="preserve"> relationship between order and order item entities.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115233</wp:posOffset>
            </wp:positionV>
            <wp:extent cx="5731200" cy="1875492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5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_GB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