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BDD2" w14:textId="77777777" w:rsidR="002F00E5" w:rsidRDefault="002F00E5" w:rsidP="002F00E5">
      <w:pPr>
        <w:pStyle w:val="Heading4"/>
        <w:pBdr>
          <w:top w:val="single" w:sz="4" w:space="0" w:color="BFBFBF"/>
          <w:left w:val="single" w:sz="4" w:space="0" w:color="BFBFBF"/>
          <w:bottom w:val="single" w:sz="4" w:space="0" w:color="BFBFBF"/>
          <w:right w:val="single" w:sz="4" w:space="0" w:color="BFBFBF"/>
        </w:pBdr>
        <w:shd w:val="clear" w:color="auto" w:fill="F2F2F2"/>
        <w:ind w:left="360"/>
        <w:jc w:val="center"/>
        <w:rPr>
          <w:rFonts w:ascii="Times New Roman" w:hAnsi="Times New Roman"/>
        </w:rPr>
      </w:pPr>
      <w:r>
        <w:rPr>
          <w:rFonts w:ascii="Times New Roman" w:hAnsi="Times New Roman"/>
        </w:rPr>
        <w:t>Nom de l’extrait : Contextualisation et entretiens</w:t>
      </w:r>
    </w:p>
    <w:tbl>
      <w:tblPr>
        <w:tblStyle w:val="TableGrid"/>
        <w:tblW w:w="0" w:type="auto"/>
        <w:tblInd w:w="284" w:type="dxa"/>
        <w:shd w:val="clear" w:color="auto" w:fill="F2F2F2" w:themeFill="background1" w:themeFillShade="F2"/>
        <w:tblLook w:val="04A0" w:firstRow="1" w:lastRow="0" w:firstColumn="1" w:lastColumn="0" w:noHBand="0" w:noVBand="1"/>
      </w:tblPr>
      <w:tblGrid>
        <w:gridCol w:w="8778"/>
      </w:tblGrid>
      <w:tr w:rsidR="002F00E5" w14:paraId="5EF7BB87" w14:textId="77777777" w:rsidTr="00F35D7E">
        <w:tc>
          <w:tcPr>
            <w:tcW w:w="0" w:type="auto"/>
            <w:shd w:val="clear" w:color="auto" w:fill="F2F2F2" w:themeFill="background1" w:themeFillShade="F2"/>
          </w:tcPr>
          <w:p w14:paraId="5D80E180" w14:textId="77777777" w:rsidR="002F00E5" w:rsidRDefault="002F00E5" w:rsidP="00F35D7E">
            <w:pPr>
              <w:ind w:left="284"/>
              <w:rPr>
                <w:rFonts w:ascii="Times New Roman" w:hAnsi="Times New Roman"/>
                <w:b/>
                <w:i/>
                <w:iCs/>
              </w:rPr>
            </w:pPr>
            <w:r>
              <w:rPr>
                <w:rFonts w:ascii="Times New Roman" w:hAnsi="Times New Roman"/>
                <w:b/>
                <w:i/>
                <w:iCs/>
              </w:rPr>
              <w:t xml:space="preserve">Ressource 4 : les témoignages des forgerons </w:t>
            </w:r>
          </w:p>
          <w:p w14:paraId="3457DEE4" w14:textId="77777777" w:rsidR="002F00E5" w:rsidRDefault="002F00E5" w:rsidP="00F35D7E">
            <w:pPr>
              <w:ind w:left="284"/>
            </w:pPr>
            <w:r>
              <w:rPr>
                <w:rFonts w:ascii="Times New Roman" w:hAnsi="Times New Roman"/>
                <w:b/>
                <w:i/>
                <w:iCs/>
              </w:rPr>
              <w:t>Extrait 1 : témoignage du vieux forgeron</w:t>
            </w:r>
            <w:r>
              <w:rPr>
                <w:rFonts w:ascii="Times New Roman" w:hAnsi="Times New Roman"/>
                <w:i/>
                <w:iCs/>
              </w:rPr>
              <w:t xml:space="preserve"> (</w:t>
            </w:r>
            <w:r>
              <w:rPr>
                <w:rFonts w:ascii="Times New Roman" w:hAnsi="Times New Roman"/>
                <w:i/>
                <w:iCs/>
                <w:color w:val="FF0000"/>
              </w:rPr>
              <w:t>à remplacer par la version actuelle</w:t>
            </w:r>
            <w:r>
              <w:rPr>
                <w:rFonts w:ascii="Times New Roman" w:hAnsi="Times New Roman"/>
                <w:i/>
                <w:iCs/>
              </w:rPr>
              <w:t>)</w:t>
            </w:r>
          </w:p>
          <w:p w14:paraId="2A0EA02E" w14:textId="77777777" w:rsidR="002F00E5" w:rsidRPr="00AA72E4" w:rsidRDefault="002F00E5" w:rsidP="002F00E5">
            <w:pPr>
              <w:pStyle w:val="ListParagraph"/>
              <w:numPr>
                <w:ilvl w:val="0"/>
                <w:numId w:val="1"/>
              </w:numPr>
              <w:suppressAutoHyphens/>
              <w:spacing w:after="0" w:line="240" w:lineRule="auto"/>
              <w:contextualSpacing w:val="0"/>
              <w:textAlignment w:val="baseline"/>
              <w:rPr>
                <w:b/>
                <w:bCs/>
                <w:i/>
                <w:iCs/>
              </w:rPr>
            </w:pPr>
            <w:r w:rsidRPr="00AA72E4">
              <w:rPr>
                <w:b/>
                <w:bCs/>
                <w:i/>
                <w:iCs/>
              </w:rPr>
              <w:t xml:space="preserve">L’évolution du métier de forgeron </w:t>
            </w:r>
          </w:p>
          <w:p w14:paraId="0E23C5E7" w14:textId="77777777" w:rsidR="002F00E5" w:rsidRDefault="002F00E5" w:rsidP="00F35D7E">
            <w:pPr>
              <w:ind w:left="284"/>
              <w:rPr>
                <w:rFonts w:ascii="Times New Roman" w:hAnsi="Times New Roman"/>
                <w:i/>
                <w:iCs/>
              </w:rPr>
            </w:pPr>
            <w:r>
              <w:rPr>
                <w:rFonts w:ascii="Times New Roman" w:hAnsi="Times New Roman"/>
                <w:i/>
                <w:iCs/>
              </w:rPr>
              <w:t xml:space="preserve">« Traditionnellement nos produits n’étaient pas destinés à la vente. Le forgeron est un ouvrier de la chefferie et sa tâche est de veiller à la constitution de l’armement de guerre. Mais nous fabriquons aussi les outils pour les agriculteurs. Nous leur donnons ce matériel et au retour ils nous offrent des cadeaux en nature lors des récoltes. Mais de nos jours, et surtout dans les villes nous produisons pour vendre même si ces outils ne coûtent rien. Leurs prix varient de 200f (couteau) à 500 ou 1500 f. C’est seulement la houe qui peut se vendre à 5000f ».  </w:t>
            </w:r>
          </w:p>
          <w:p w14:paraId="0D6BE372" w14:textId="77777777" w:rsidR="002F00E5" w:rsidRPr="00AA72E4" w:rsidRDefault="002F00E5" w:rsidP="002F00E5">
            <w:pPr>
              <w:pStyle w:val="ListParagraph"/>
              <w:numPr>
                <w:ilvl w:val="0"/>
                <w:numId w:val="1"/>
              </w:numPr>
              <w:suppressAutoHyphens/>
              <w:spacing w:after="0" w:line="240" w:lineRule="auto"/>
              <w:contextualSpacing w:val="0"/>
              <w:textAlignment w:val="baseline"/>
              <w:rPr>
                <w:b/>
                <w:bCs/>
                <w:i/>
                <w:iCs/>
              </w:rPr>
            </w:pPr>
            <w:r w:rsidRPr="00AA72E4">
              <w:rPr>
                <w:b/>
                <w:bCs/>
                <w:i/>
                <w:iCs/>
              </w:rPr>
              <w:t xml:space="preserve">Dévalorisation du métier de forgeron </w:t>
            </w:r>
          </w:p>
          <w:p w14:paraId="7F014C8D" w14:textId="77777777" w:rsidR="002F00E5" w:rsidRDefault="002F00E5" w:rsidP="00F35D7E">
            <w:pPr>
              <w:ind w:left="284"/>
              <w:rPr>
                <w:rFonts w:ascii="Times New Roman" w:hAnsi="Times New Roman"/>
                <w:i/>
                <w:iCs/>
              </w:rPr>
            </w:pPr>
            <w:r>
              <w:rPr>
                <w:rFonts w:ascii="Times New Roman" w:hAnsi="Times New Roman"/>
                <w:i/>
                <w:iCs/>
              </w:rPr>
              <w:t xml:space="preserve">Il y a des gens qui minimisent notre métier. Rien que la semaine passée un homme était venu me dire que mon métier ne vaut pas grand-chose. Mais je suis fier de mon travail. Je prends en charge ma famille et mon chiffre d’affaires journalier avoisine les 300. 000 F CFA. Quotidiennement mes condiments sont de 10.000 F CFA. J’ai un véhicule 4x4 et quelques maisons. Grace à mon métier j’ai voyagé en Afrique (Dakar et Nigeria) et en Europe (2 fois en France). C’était pour faire des expositions de mes produits.  </w:t>
            </w:r>
          </w:p>
          <w:p w14:paraId="6FE2A9A4" w14:textId="77777777" w:rsidR="002F00E5" w:rsidRDefault="002F00E5" w:rsidP="002F00E5">
            <w:pPr>
              <w:pStyle w:val="ListParagraph"/>
              <w:numPr>
                <w:ilvl w:val="0"/>
                <w:numId w:val="1"/>
              </w:numPr>
              <w:suppressAutoHyphens/>
              <w:spacing w:after="0" w:line="240" w:lineRule="auto"/>
              <w:contextualSpacing w:val="0"/>
              <w:textAlignment w:val="baseline"/>
              <w:rPr>
                <w:b/>
                <w:bCs/>
                <w:i/>
                <w:iCs/>
              </w:rPr>
            </w:pPr>
            <w:r w:rsidRPr="00325417">
              <w:rPr>
                <w:b/>
                <w:bCs/>
                <w:i/>
                <w:iCs/>
              </w:rPr>
              <w:t xml:space="preserve">Le forgeron est aussi un guérisseur </w:t>
            </w:r>
          </w:p>
          <w:p w14:paraId="6592F27C" w14:textId="77777777" w:rsidR="002F00E5" w:rsidRDefault="002F00E5" w:rsidP="00F35D7E">
            <w:pPr>
              <w:ind w:left="284"/>
              <w:rPr>
                <w:rFonts w:ascii="Times New Roman" w:hAnsi="Times New Roman"/>
                <w:i/>
                <w:iCs/>
              </w:rPr>
            </w:pPr>
            <w:r>
              <w:rPr>
                <w:rFonts w:ascii="Times New Roman" w:hAnsi="Times New Roman"/>
                <w:i/>
                <w:iCs/>
              </w:rPr>
              <w:t xml:space="preserve">« Tout de même il y a des gens qui reconnaissent la valeur de notre métier. Moi je soigne des brulés. Par exemple il y de cela 2 mois un chauffeur de gros camion a eu un accident (incendie) et son apprenti et lui ont tous été brulés. Comme les parents de l’apprenti n’avaient pas les moyens ils l’ont apporté ici pour que je le soigne pendant que son patron a été conduit à l’hôpital. Au bout de deux semaines le petit est guéri mais son parton admis à l’hôpital y est resté six mois et malgré cela il a perdu l’usage de ses doigts qui ont été transformés par la brulure ».    </w:t>
            </w:r>
          </w:p>
          <w:p w14:paraId="516D6D44" w14:textId="77777777" w:rsidR="002F00E5" w:rsidRDefault="002F00E5" w:rsidP="00F35D7E">
            <w:pPr>
              <w:ind w:left="360"/>
            </w:pPr>
            <w:r>
              <w:rPr>
                <w:rFonts w:ascii="Times New Roman" w:hAnsi="Times New Roman"/>
                <w:b/>
                <w:bCs/>
                <w:i/>
                <w:iCs/>
              </w:rPr>
              <w:t>Extrait 2 :</w:t>
            </w:r>
            <w:r>
              <w:rPr>
                <w:rFonts w:ascii="Times New Roman" w:hAnsi="Times New Roman"/>
                <w:i/>
                <w:iCs/>
                <w:color w:val="FF0000"/>
              </w:rPr>
              <w:t xml:space="preserve"> </w:t>
            </w:r>
            <w:r>
              <w:rPr>
                <w:rFonts w:ascii="Times New Roman" w:hAnsi="Times New Roman"/>
                <w:b/>
                <w:i/>
                <w:iCs/>
              </w:rPr>
              <w:t>témoignage du revendeur des bijoux</w:t>
            </w:r>
          </w:p>
          <w:p w14:paraId="6E05AAF5" w14:textId="77777777" w:rsidR="002F00E5" w:rsidRDefault="002F00E5" w:rsidP="00F35D7E">
            <w:pPr>
              <w:rPr>
                <w:rFonts w:ascii="Times New Roman" w:hAnsi="Times New Roman"/>
              </w:rPr>
            </w:pPr>
            <w:r>
              <w:rPr>
                <w:rFonts w:ascii="Times New Roman" w:hAnsi="Times New Roman"/>
              </w:rPr>
              <w:t>Ces objets nous les fabriquons avec trois métaux : le bronze, le nickel et l’argent, l’argent c’est ça « </w:t>
            </w:r>
            <w:proofErr w:type="spellStart"/>
            <w:r>
              <w:rPr>
                <w:rFonts w:ascii="Times New Roman" w:hAnsi="Times New Roman"/>
              </w:rPr>
              <w:t>inzorfu</w:t>
            </w:r>
            <w:proofErr w:type="spellEnd"/>
            <w:r>
              <w:rPr>
                <w:rFonts w:ascii="Times New Roman" w:hAnsi="Times New Roman"/>
              </w:rPr>
              <w:t> ». On fait la différence à travers les prix.</w:t>
            </w:r>
          </w:p>
          <w:p w14:paraId="6A7C705D" w14:textId="77777777" w:rsidR="002F00E5" w:rsidRDefault="002F00E5" w:rsidP="00F35D7E">
            <w:pPr>
              <w:rPr>
                <w:rFonts w:ascii="Times New Roman" w:hAnsi="Times New Roman"/>
              </w:rPr>
            </w:pPr>
            <w:r>
              <w:rPr>
                <w:rFonts w:ascii="Times New Roman" w:hAnsi="Times New Roman"/>
              </w:rPr>
              <w:t xml:space="preserve">L’argent nous le travaillons par gramme. Pour certains objets nous l’associons avec des pierres ou des perles. Certaines de ces perles proviennent de l’Arabie saoudite, d’autres du Canada. Nous les achetons pour les retravailler manuellement afin de les décorer. Par exemple ce bijou ci en argent, que je vous montre nous le vendons à 10.000 parce qu’il contient aussi des perles. Donc son prix est relatif non seulement à la valeur du métal mais aussi à celle des perles.  </w:t>
            </w:r>
          </w:p>
          <w:p w14:paraId="42EF8743" w14:textId="77777777" w:rsidR="002F00E5" w:rsidRDefault="002F00E5" w:rsidP="00F35D7E">
            <w:pPr>
              <w:rPr>
                <w:rFonts w:ascii="Times New Roman" w:hAnsi="Times New Roman"/>
              </w:rPr>
            </w:pPr>
            <w:r>
              <w:rPr>
                <w:rFonts w:ascii="Times New Roman" w:hAnsi="Times New Roman"/>
              </w:rPr>
              <w:t xml:space="preserve">Celui-ci nous le </w:t>
            </w:r>
            <w:proofErr w:type="gramStart"/>
            <w:r>
              <w:rPr>
                <w:rFonts w:ascii="Times New Roman" w:hAnsi="Times New Roman"/>
              </w:rPr>
              <w:t>vendons</w:t>
            </w:r>
            <w:proofErr w:type="gramEnd"/>
            <w:r>
              <w:rPr>
                <w:rFonts w:ascii="Times New Roman" w:hAnsi="Times New Roman"/>
              </w:rPr>
              <w:t xml:space="preserve"> à 15.000. 15.000 parce qu’il est uniquement en argent et il pèse.</w:t>
            </w:r>
          </w:p>
          <w:p w14:paraId="7A24E942" w14:textId="77777777" w:rsidR="002F00E5" w:rsidRDefault="002F00E5" w:rsidP="00F35D7E">
            <w:pPr>
              <w:rPr>
                <w:rFonts w:ascii="Times New Roman" w:hAnsi="Times New Roman"/>
              </w:rPr>
            </w:pPr>
            <w:r>
              <w:rPr>
                <w:rFonts w:ascii="Times New Roman" w:hAnsi="Times New Roman"/>
              </w:rPr>
              <w:t>Ces colliers ci, nous les vendons à 120.000 parce qu’il y a plus de métal et plus de perles et, ce sont des perles qui proviennent de l’Arabie saoudite. On les appelle « Agathe ».</w:t>
            </w:r>
          </w:p>
          <w:p w14:paraId="75157399" w14:textId="77777777" w:rsidR="002F00E5" w:rsidRDefault="002F00E5" w:rsidP="00F35D7E">
            <w:pPr>
              <w:rPr>
                <w:rFonts w:ascii="Times New Roman" w:hAnsi="Times New Roman"/>
              </w:rPr>
            </w:pPr>
            <w:r>
              <w:rPr>
                <w:rFonts w:ascii="Times New Roman" w:hAnsi="Times New Roman"/>
              </w:rPr>
              <w:t xml:space="preserve">Celui-là nous le </w:t>
            </w:r>
            <w:proofErr w:type="gramStart"/>
            <w:r>
              <w:rPr>
                <w:rFonts w:ascii="Times New Roman" w:hAnsi="Times New Roman"/>
              </w:rPr>
              <w:t>vendons</w:t>
            </w:r>
            <w:proofErr w:type="gramEnd"/>
            <w:r>
              <w:rPr>
                <w:rFonts w:ascii="Times New Roman" w:hAnsi="Times New Roman"/>
              </w:rPr>
              <w:t xml:space="preserve"> à 300.000 parce que les pierres sont des « </w:t>
            </w:r>
            <w:proofErr w:type="spellStart"/>
            <w:r>
              <w:rPr>
                <w:rFonts w:ascii="Times New Roman" w:hAnsi="Times New Roman"/>
              </w:rPr>
              <w:t>diaspices</w:t>
            </w:r>
            <w:proofErr w:type="spellEnd"/>
            <w:r>
              <w:rPr>
                <w:rFonts w:ascii="Times New Roman" w:hAnsi="Times New Roman"/>
              </w:rPr>
              <w:t xml:space="preserve"> », ces </w:t>
            </w:r>
            <w:proofErr w:type="spellStart"/>
            <w:r>
              <w:rPr>
                <w:rFonts w:ascii="Times New Roman" w:hAnsi="Times New Roman"/>
              </w:rPr>
              <w:t>diaspices</w:t>
            </w:r>
            <w:proofErr w:type="spellEnd"/>
            <w:r>
              <w:rPr>
                <w:rFonts w:ascii="Times New Roman" w:hAnsi="Times New Roman"/>
              </w:rPr>
              <w:t xml:space="preserve"> proviennent du Canada. Nous les achetons par gramme. Nous les achetons au marché puis les retravaillons à la main pour rehausser la valeur. </w:t>
            </w:r>
          </w:p>
          <w:p w14:paraId="5300A0B4" w14:textId="77777777" w:rsidR="002F00E5" w:rsidRDefault="002F00E5" w:rsidP="00F35D7E">
            <w:pPr>
              <w:rPr>
                <w:rFonts w:ascii="Times New Roman" w:hAnsi="Times New Roman"/>
              </w:rPr>
            </w:pPr>
            <w:r>
              <w:rPr>
                <w:rFonts w:ascii="Times New Roman" w:hAnsi="Times New Roman"/>
              </w:rPr>
              <w:t>Cette bague ci est pour homme. Nous la vendons à 20 000 car elle pèse et surtout on tient compte de son temps de fabrication.</w:t>
            </w:r>
          </w:p>
          <w:p w14:paraId="5A21F76D" w14:textId="77777777" w:rsidR="002F00E5" w:rsidRDefault="002F00E5" w:rsidP="00F35D7E">
            <w:pPr>
              <w:rPr>
                <w:rFonts w:ascii="Times New Roman" w:hAnsi="Times New Roman"/>
              </w:rPr>
            </w:pPr>
            <w:r>
              <w:rPr>
                <w:rFonts w:ascii="Times New Roman" w:hAnsi="Times New Roman"/>
              </w:rPr>
              <w:t xml:space="preserve">Cette autre est pour femme. Nous la vendons à 10 000 parce qu’elle est en argent et contient aussi du bois d’ébène. </w:t>
            </w:r>
          </w:p>
          <w:p w14:paraId="641DE8DC" w14:textId="77777777" w:rsidR="002F00E5" w:rsidRDefault="002F00E5" w:rsidP="00F35D7E">
            <w:pPr>
              <w:rPr>
                <w:rFonts w:ascii="Times New Roman" w:hAnsi="Times New Roman"/>
              </w:rPr>
            </w:pPr>
            <w:r>
              <w:rPr>
                <w:rFonts w:ascii="Times New Roman" w:hAnsi="Times New Roman"/>
              </w:rPr>
              <w:lastRenderedPageBreak/>
              <w:t>Ce bracelet ci est pour homme. Il pèse 20 grammes à la pesée. Nous estimons la valeur de chaque gramme à 1250, soit un total de 25 000.</w:t>
            </w:r>
          </w:p>
          <w:p w14:paraId="6A7B3F13" w14:textId="77777777" w:rsidR="002F00E5" w:rsidRDefault="002F00E5" w:rsidP="00F35D7E">
            <w:pPr>
              <w:rPr>
                <w:rFonts w:ascii="Times New Roman" w:hAnsi="Times New Roman"/>
              </w:rPr>
            </w:pPr>
            <w:r>
              <w:rPr>
                <w:rFonts w:ascii="Times New Roman" w:hAnsi="Times New Roman"/>
              </w:rPr>
              <w:t>Celui-là est pour femme. Nous l’appelons « sept jours de la semaine ». Le lot comporte 7 unités. Selon son poids on le vend à 70 000.</w:t>
            </w:r>
          </w:p>
          <w:p w14:paraId="152F9F1C" w14:textId="77777777" w:rsidR="002F00E5" w:rsidRDefault="002F00E5" w:rsidP="00F35D7E">
            <w:pPr>
              <w:rPr>
                <w:rFonts w:ascii="Times New Roman" w:hAnsi="Times New Roman"/>
                <w:b/>
                <w:i/>
                <w:iCs/>
              </w:rPr>
            </w:pPr>
            <w:r>
              <w:rPr>
                <w:rFonts w:ascii="Times New Roman" w:hAnsi="Times New Roman"/>
              </w:rPr>
              <w:t>Les gens viennent nous les acheter soit à l’occasion des anniversaires, soit pour faire cadeaux à autrui. Ils viennent voir si les modèles déjà disponibles leur vont et nous leur faisons de bons prix. Dans le cas où ils ne trouvent pas ce qu’ils désirent, ils commandent en nous précisant le modèle.</w:t>
            </w:r>
          </w:p>
        </w:tc>
      </w:tr>
    </w:tbl>
    <w:p w14:paraId="60E21962" w14:textId="77777777" w:rsidR="002F00E5" w:rsidRDefault="002F00E5" w:rsidP="002F00E5">
      <w:pPr>
        <w:ind w:left="284"/>
        <w:rPr>
          <w:rFonts w:ascii="Times New Roman" w:hAnsi="Times New Roman"/>
          <w:b/>
          <w:i/>
          <w:iCs/>
        </w:rPr>
      </w:pPr>
    </w:p>
    <w:p w14:paraId="5CF4C1A8" w14:textId="77777777" w:rsidR="002F00E5" w:rsidRDefault="002F00E5" w:rsidP="002F00E5">
      <w:pPr>
        <w:ind w:left="284"/>
        <w:rPr>
          <w:rFonts w:ascii="Times New Roman" w:hAnsi="Times New Roman"/>
          <w:b/>
          <w:i/>
          <w:iCs/>
        </w:rPr>
      </w:pPr>
    </w:p>
    <w:tbl>
      <w:tblPr>
        <w:tblStyle w:val="TableGrid"/>
        <w:tblW w:w="0" w:type="auto"/>
        <w:tblInd w:w="284" w:type="dxa"/>
        <w:shd w:val="clear" w:color="auto" w:fill="F2F2F2" w:themeFill="background1" w:themeFillShade="F2"/>
        <w:tblLook w:val="04A0" w:firstRow="1" w:lastRow="0" w:firstColumn="1" w:lastColumn="0" w:noHBand="0" w:noVBand="1"/>
      </w:tblPr>
      <w:tblGrid>
        <w:gridCol w:w="8778"/>
      </w:tblGrid>
      <w:tr w:rsidR="002F00E5" w14:paraId="39B48761" w14:textId="77777777" w:rsidTr="00F35D7E">
        <w:tc>
          <w:tcPr>
            <w:tcW w:w="0" w:type="auto"/>
            <w:shd w:val="clear" w:color="auto" w:fill="F2F2F2" w:themeFill="background1" w:themeFillShade="F2"/>
          </w:tcPr>
          <w:p w14:paraId="34B629F1" w14:textId="77777777" w:rsidR="002F00E5" w:rsidRDefault="002F00E5" w:rsidP="00F35D7E">
            <w:pPr>
              <w:pBdr>
                <w:top w:val="single" w:sz="4" w:space="0" w:color="BFBFBF"/>
                <w:left w:val="single" w:sz="4" w:space="0" w:color="BFBFBF"/>
                <w:bottom w:val="single" w:sz="4" w:space="0" w:color="BFBFBF"/>
                <w:right w:val="single" w:sz="4" w:space="0" w:color="BFBFBF"/>
              </w:pBdr>
              <w:shd w:val="clear" w:color="auto" w:fill="F2F2F2"/>
              <w:ind w:left="360"/>
              <w:jc w:val="both"/>
              <w:rPr>
                <w:rFonts w:ascii="Times New Roman" w:hAnsi="Times New Roman"/>
                <w:b/>
                <w:bCs/>
                <w:i/>
                <w:iCs/>
              </w:rPr>
            </w:pPr>
            <w:r>
              <w:rPr>
                <w:rFonts w:ascii="Times New Roman" w:hAnsi="Times New Roman"/>
                <w:b/>
                <w:bCs/>
                <w:i/>
                <w:iCs/>
              </w:rPr>
              <w:t>Ressource 5 : Extrait 3</w:t>
            </w:r>
          </w:p>
          <w:p w14:paraId="4B73C935" w14:textId="77777777" w:rsidR="002F00E5" w:rsidRDefault="002F00E5" w:rsidP="00F35D7E">
            <w:pPr>
              <w:pBdr>
                <w:top w:val="single" w:sz="4" w:space="0" w:color="BFBFBF"/>
                <w:left w:val="single" w:sz="4" w:space="0" w:color="BFBFBF"/>
                <w:bottom w:val="single" w:sz="4" w:space="0" w:color="BFBFBF"/>
                <w:right w:val="single" w:sz="4" w:space="0" w:color="BFBFBF"/>
              </w:pBdr>
              <w:shd w:val="clear" w:color="auto" w:fill="F2F2F2"/>
              <w:ind w:left="360"/>
              <w:jc w:val="both"/>
              <w:rPr>
                <w:rFonts w:ascii="Times New Roman" w:hAnsi="Times New Roman"/>
                <w:b/>
                <w:bCs/>
                <w:i/>
                <w:iCs/>
              </w:rPr>
            </w:pPr>
            <w:r>
              <w:rPr>
                <w:rFonts w:ascii="Times New Roman" w:hAnsi="Times New Roman"/>
                <w:b/>
                <w:bCs/>
                <w:i/>
                <w:iCs/>
              </w:rPr>
              <w:t>Avant la conception des supports</w:t>
            </w:r>
          </w:p>
          <w:p w14:paraId="33FADB1C" w14:textId="77777777" w:rsidR="002F00E5" w:rsidRDefault="002F00E5" w:rsidP="00F35D7E">
            <w:pPr>
              <w:rPr>
                <w:rFonts w:ascii="Times New Roman" w:hAnsi="Times New Roman"/>
                <w:b/>
                <w:i/>
                <w:iCs/>
              </w:rPr>
            </w:pPr>
            <w:r>
              <w:rPr>
                <w:rFonts w:ascii="Times New Roman" w:hAnsi="Times New Roman"/>
                <w:b/>
                <w:bCs/>
                <w:i/>
                <w:iCs/>
              </w:rPr>
              <w:t>Commentaire audio</w:t>
            </w:r>
            <w:r>
              <w:rPr>
                <w:rFonts w:ascii="Times New Roman" w:hAnsi="Times New Roman"/>
                <w:i/>
                <w:iCs/>
              </w:rPr>
              <w:t xml:space="preserve"> : Le programme d’éveil aux métiers a été conçu à partir d’entretiens avec un maraîcher, un forgeron, un bijoutier et trois cuisiniers. Les apprenants connaissent ces métiers puisqu’ils les côtoient dans leur(s) village avec leurs grands-parents, leurs parents, leurs voisins etc. En se reconnaissant à travers les langues et contenus proposés, les apprenants non scolarisés ou déscolarisés ne ressentiront pas qu’ils ne connaissent rien parce qu’ils ne savent ni lire ni écrire. En s’appuyant ainsi sur le connu, </w:t>
            </w:r>
            <w:r w:rsidRPr="00AA72E4">
              <w:rPr>
                <w:rFonts w:ascii="Times New Roman" w:hAnsi="Times New Roman"/>
                <w:i/>
                <w:iCs/>
              </w:rPr>
              <w:t>c’est-à-dire</w:t>
            </w:r>
            <w:r>
              <w:rPr>
                <w:rFonts w:ascii="Times New Roman" w:hAnsi="Times New Roman"/>
                <w:i/>
                <w:iCs/>
              </w:rPr>
              <w:t xml:space="preserve"> sur leurs savoirs, savoir-être et savoir-faire dans </w:t>
            </w:r>
            <w:proofErr w:type="gramStart"/>
            <w:r>
              <w:rPr>
                <w:rFonts w:ascii="Times New Roman" w:hAnsi="Times New Roman"/>
                <w:i/>
                <w:iCs/>
              </w:rPr>
              <w:t>les langue</w:t>
            </w:r>
            <w:proofErr w:type="gramEnd"/>
            <w:r>
              <w:rPr>
                <w:rFonts w:ascii="Times New Roman" w:hAnsi="Times New Roman"/>
                <w:i/>
                <w:iCs/>
              </w:rPr>
              <w:t xml:space="preserve">(s) et culture(s) de leur(s) milieu(x), ils/elles seront </w:t>
            </w:r>
            <w:proofErr w:type="spellStart"/>
            <w:r>
              <w:rPr>
                <w:rFonts w:ascii="Times New Roman" w:hAnsi="Times New Roman"/>
                <w:i/>
                <w:iCs/>
              </w:rPr>
              <w:t>motivé.</w:t>
            </w:r>
            <w:proofErr w:type="gramStart"/>
            <w:r>
              <w:rPr>
                <w:rFonts w:ascii="Times New Roman" w:hAnsi="Times New Roman"/>
                <w:i/>
                <w:iCs/>
              </w:rPr>
              <w:t>e.s</w:t>
            </w:r>
            <w:proofErr w:type="spellEnd"/>
            <w:proofErr w:type="gramEnd"/>
            <w:r>
              <w:rPr>
                <w:rFonts w:ascii="Times New Roman" w:hAnsi="Times New Roman"/>
                <w:i/>
                <w:iCs/>
              </w:rPr>
              <w:t xml:space="preserve"> et apprendront plus rapidement les nouvelles langues et connaissances.</w:t>
            </w:r>
          </w:p>
        </w:tc>
      </w:tr>
    </w:tbl>
    <w:p w14:paraId="646B185D" w14:textId="77777777" w:rsidR="00022FB2" w:rsidRDefault="00022FB2"/>
    <w:sectPr w:rsidR="00022F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D2BBF"/>
    <w:multiLevelType w:val="hybridMultilevel"/>
    <w:tmpl w:val="F47E2396"/>
    <w:lvl w:ilvl="0" w:tplc="F3FE218C">
      <w:start w:val="1"/>
      <w:numFmt w:val="bullet"/>
      <w:lvlText w:val="‐"/>
      <w:lvlJc w:val="left"/>
      <w:pPr>
        <w:ind w:left="1004" w:hanging="360"/>
      </w:pPr>
      <w:rPr>
        <w:rFonts w:ascii="Calibri" w:hAnsi="Calibri"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16cid:durableId="773523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E5"/>
    <w:rsid w:val="00022FB2"/>
    <w:rsid w:val="002F00E5"/>
    <w:rsid w:val="002F31B0"/>
    <w:rsid w:val="003D24D5"/>
    <w:rsid w:val="00E301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04937"/>
  <w15:chartTrackingRefBased/>
  <w15:docId w15:val="{AD43D148-45E0-4382-AF16-247933EB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E5"/>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2F0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0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2F00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0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0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0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0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2F00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0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0E5"/>
    <w:rPr>
      <w:rFonts w:eastAsiaTheme="majorEastAsia" w:cstheme="majorBidi"/>
      <w:color w:val="272727" w:themeColor="text1" w:themeTint="D8"/>
    </w:rPr>
  </w:style>
  <w:style w:type="paragraph" w:styleId="Title">
    <w:name w:val="Title"/>
    <w:basedOn w:val="Normal"/>
    <w:next w:val="Normal"/>
    <w:link w:val="TitleChar"/>
    <w:uiPriority w:val="10"/>
    <w:qFormat/>
    <w:rsid w:val="002F0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0E5"/>
    <w:pPr>
      <w:spacing w:before="160"/>
      <w:jc w:val="center"/>
    </w:pPr>
    <w:rPr>
      <w:i/>
      <w:iCs/>
      <w:color w:val="404040" w:themeColor="text1" w:themeTint="BF"/>
    </w:rPr>
  </w:style>
  <w:style w:type="character" w:customStyle="1" w:styleId="QuoteChar">
    <w:name w:val="Quote Char"/>
    <w:basedOn w:val="DefaultParagraphFont"/>
    <w:link w:val="Quote"/>
    <w:uiPriority w:val="29"/>
    <w:rsid w:val="002F00E5"/>
    <w:rPr>
      <w:i/>
      <w:iCs/>
      <w:color w:val="404040" w:themeColor="text1" w:themeTint="BF"/>
    </w:rPr>
  </w:style>
  <w:style w:type="paragraph" w:styleId="ListParagraph">
    <w:name w:val="List Paragraph"/>
    <w:aliases w:val="Bullets,References,Llista Nivell1,Lista de nivel 1,Paragraphe de liste PBLH,Paragraph,List Paragraph (numbered (a)),Lapis Bulleted List,Liste 1,List Paragraph nowy,Numbered List Paragraph,Liste Article,Paragraphe  revu,itens,texte,1"/>
    <w:basedOn w:val="Normal"/>
    <w:link w:val="ListParagraphChar"/>
    <w:qFormat/>
    <w:rsid w:val="002F00E5"/>
    <w:pPr>
      <w:ind w:left="720"/>
      <w:contextualSpacing/>
    </w:pPr>
  </w:style>
  <w:style w:type="character" w:styleId="IntenseEmphasis">
    <w:name w:val="Intense Emphasis"/>
    <w:basedOn w:val="DefaultParagraphFont"/>
    <w:uiPriority w:val="21"/>
    <w:qFormat/>
    <w:rsid w:val="002F00E5"/>
    <w:rPr>
      <w:i/>
      <w:iCs/>
      <w:color w:val="2F5496" w:themeColor="accent1" w:themeShade="BF"/>
    </w:rPr>
  </w:style>
  <w:style w:type="paragraph" w:styleId="IntenseQuote">
    <w:name w:val="Intense Quote"/>
    <w:basedOn w:val="Normal"/>
    <w:next w:val="Normal"/>
    <w:link w:val="IntenseQuoteChar"/>
    <w:uiPriority w:val="30"/>
    <w:qFormat/>
    <w:rsid w:val="002F0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0E5"/>
    <w:rPr>
      <w:i/>
      <w:iCs/>
      <w:color w:val="2F5496" w:themeColor="accent1" w:themeShade="BF"/>
    </w:rPr>
  </w:style>
  <w:style w:type="character" w:styleId="IntenseReference">
    <w:name w:val="Intense Reference"/>
    <w:basedOn w:val="DefaultParagraphFont"/>
    <w:uiPriority w:val="32"/>
    <w:qFormat/>
    <w:rsid w:val="002F00E5"/>
    <w:rPr>
      <w:b/>
      <w:bCs/>
      <w:smallCaps/>
      <w:color w:val="2F5496" w:themeColor="accent1" w:themeShade="BF"/>
      <w:spacing w:val="5"/>
    </w:rPr>
  </w:style>
  <w:style w:type="table" w:styleId="TableGrid">
    <w:name w:val="Table Grid"/>
    <w:basedOn w:val="TableNormal"/>
    <w:uiPriority w:val="39"/>
    <w:qFormat/>
    <w:rsid w:val="002F00E5"/>
    <w:pPr>
      <w:spacing w:after="0" w:line="240" w:lineRule="auto"/>
    </w:pPr>
    <w:rPr>
      <w:rFonts w:ascii="Calibri" w:eastAsia="Calibri" w:hAnsi="Calibri"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s Char,References Char,Llista Nivell1 Char,Lista de nivel 1 Char,Paragraphe de liste PBLH Char,Paragraph Char,List Paragraph (numbered (a)) Char,Lapis Bulleted List Char,Liste 1 Char,List Paragraph nowy Char,Liste Article Char"/>
    <w:link w:val="ListParagraph"/>
    <w:qFormat/>
    <w:rsid w:val="002F0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730</Words>
  <Characters>4018</Characters>
  <Application>Microsoft Office Word</Application>
  <DocSecurity>0</DocSecurity>
  <Lines>33</Lines>
  <Paragraphs>9</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 PC</dc:creator>
  <cp:keywords/>
  <dc:description/>
  <cp:lastModifiedBy>CE PC</cp:lastModifiedBy>
  <cp:revision>1</cp:revision>
  <dcterms:created xsi:type="dcterms:W3CDTF">2025-11-06T15:42:00Z</dcterms:created>
  <dcterms:modified xsi:type="dcterms:W3CDTF">2025-11-06T15:42:00Z</dcterms:modified>
</cp:coreProperties>
</file>