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Banking Loan Application Process Transformation</w:t>
      </w:r>
    </w:p>
    <w:p>
      <w:r>
        <w:t>Hassaan Hameedi | Business Analyst and Data Analyst portfolio</w:t>
      </w:r>
    </w:p>
    <w:p>
      <w:r>
        <w:t>Independent simulation. Fictional bank and synthetic data. Analysis complete; proposed changes have not been implemented.</w:t>
      </w:r>
    </w:p>
    <w:p>
      <w:pPr>
        <w:pStyle w:val="Heading2"/>
      </w:pPr>
      <w:r>
        <w:t>The business question</w:t>
      </w:r>
    </w:p>
    <w:p>
      <w:r>
        <w:t>How could a bank reduce avoidable waiting between receiving a personal loan application and recording a decision, while keeping review controls and visibility into unfinished work?</w:t>
      </w:r>
    </w:p>
    <w:p>
      <w:pPr>
        <w:pStyle w:val="Heading2"/>
      </w:pPr>
      <w:r>
        <w:t>What the analysis found</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pPr>
            <w:r>
              <w:rPr>
                <w:sz w:val="20"/>
              </w:rPr>
              <w:t>Measure</w:t>
            </w:r>
          </w:p>
        </w:tc>
        <w:tc>
          <w:tcPr>
            <w:tcW w:type="dxa" w:w="5040"/>
          </w:tcPr>
          <w:p>
            <w:pPr>
              <w:spacing w:after="80"/>
            </w:pPr>
            <w:r>
              <w:rPr>
                <w:sz w:val="20"/>
              </w:rPr>
              <w:t>Synthetic baseline</w:t>
            </w:r>
          </w:p>
        </w:tc>
      </w:tr>
      <w:tr>
        <w:trPr>
          <w:cantSplit/>
        </w:trPr>
        <w:tc>
          <w:tcPr>
            <w:tcW w:type="dxa" w:w="5040"/>
          </w:tcPr>
          <w:p>
            <w:pPr>
              <w:spacing w:after="80"/>
            </w:pPr>
            <w:r>
              <w:rPr>
                <w:sz w:val="20"/>
              </w:rPr>
              <w:t>Applications submitted</w:t>
            </w:r>
          </w:p>
        </w:tc>
        <w:tc>
          <w:tcPr>
            <w:tcW w:type="dxa" w:w="5040"/>
          </w:tcPr>
          <w:p>
            <w:pPr>
              <w:spacing w:after="80"/>
            </w:pPr>
            <w:r>
              <w:rPr>
                <w:sz w:val="20"/>
              </w:rPr>
              <w:t>600</w:t>
            </w:r>
          </w:p>
        </w:tc>
      </w:tr>
      <w:tr>
        <w:trPr>
          <w:cantSplit/>
        </w:trPr>
        <w:tc>
          <w:tcPr>
            <w:tcW w:type="dxa" w:w="5040"/>
          </w:tcPr>
          <w:p>
            <w:pPr>
              <w:spacing w:after="80"/>
            </w:pPr>
            <w:r>
              <w:rPr>
                <w:sz w:val="20"/>
              </w:rPr>
              <w:t>Completed decisions</w:t>
            </w:r>
          </w:p>
        </w:tc>
        <w:tc>
          <w:tcPr>
            <w:tcW w:type="dxa" w:w="5040"/>
          </w:tcPr>
          <w:p>
            <w:pPr>
              <w:spacing w:after="80"/>
            </w:pPr>
            <w:r>
              <w:rPr>
                <w:sz w:val="20"/>
              </w:rPr>
              <w:t>505</w:t>
            </w:r>
          </w:p>
        </w:tc>
      </w:tr>
      <w:tr>
        <w:trPr>
          <w:cantSplit/>
        </w:trPr>
        <w:tc>
          <w:tcPr>
            <w:tcW w:type="dxa" w:w="5040"/>
          </w:tcPr>
          <w:p>
            <w:pPr>
              <w:spacing w:after="80"/>
            </w:pPr>
            <w:r>
              <w:rPr>
                <w:sz w:val="20"/>
              </w:rPr>
              <w:t>Open / withdrawn</w:t>
            </w:r>
          </w:p>
        </w:tc>
        <w:tc>
          <w:tcPr>
            <w:tcW w:type="dxa" w:w="5040"/>
          </w:tcPr>
          <w:p>
            <w:pPr>
              <w:spacing w:after="80"/>
            </w:pPr>
            <w:r>
              <w:rPr>
                <w:sz w:val="20"/>
              </w:rPr>
              <w:t>61 / 34</w:t>
            </w:r>
          </w:p>
        </w:tc>
      </w:tr>
      <w:tr>
        <w:trPr>
          <w:cantSplit/>
        </w:trPr>
        <w:tc>
          <w:tcPr>
            <w:tcW w:type="dxa" w:w="5040"/>
          </w:tcPr>
          <w:p>
            <w:pPr>
              <w:spacing w:after="80"/>
            </w:pPr>
            <w:r>
              <w:rPr>
                <w:sz w:val="20"/>
              </w:rPr>
              <w:t>Mean / median decision days</w:t>
            </w:r>
          </w:p>
        </w:tc>
        <w:tc>
          <w:tcPr>
            <w:tcW w:type="dxa" w:w="5040"/>
          </w:tcPr>
          <w:p>
            <w:pPr>
              <w:spacing w:after="80"/>
            </w:pPr>
            <w:r>
              <w:rPr>
                <w:sz w:val="20"/>
              </w:rPr>
              <w:t>8.54 / 8.00</w:t>
            </w:r>
          </w:p>
        </w:tc>
      </w:tr>
      <w:tr>
        <w:trPr>
          <w:cantSplit/>
        </w:trPr>
        <w:tc>
          <w:tcPr>
            <w:tcW w:type="dxa" w:w="5040"/>
          </w:tcPr>
          <w:p>
            <w:pPr>
              <w:spacing w:after="80"/>
            </w:pPr>
            <w:r>
              <w:rPr>
                <w:sz w:val="20"/>
              </w:rPr>
              <w:t>90th percentile decision days</w:t>
            </w:r>
          </w:p>
        </w:tc>
        <w:tc>
          <w:tcPr>
            <w:tcW w:type="dxa" w:w="5040"/>
          </w:tcPr>
          <w:p>
            <w:pPr>
              <w:spacing w:after="80"/>
            </w:pPr>
            <w:r>
              <w:rPr>
                <w:sz w:val="20"/>
              </w:rPr>
              <w:t>14.00</w:t>
            </w:r>
          </w:p>
        </w:tc>
      </w:tr>
      <w:tr>
        <w:trPr>
          <w:cantSplit/>
        </w:trPr>
        <w:tc>
          <w:tcPr>
            <w:tcW w:type="dxa" w:w="5040"/>
          </w:tcPr>
          <w:p>
            <w:pPr>
              <w:spacing w:after="80"/>
            </w:pPr>
            <w:r>
              <w:rPr>
                <w:sz w:val="20"/>
              </w:rPr>
              <w:t>Decisions within 7 calendar days</w:t>
            </w:r>
          </w:p>
        </w:tc>
        <w:tc>
          <w:tcPr>
            <w:tcW w:type="dxa" w:w="5040"/>
          </w:tcPr>
          <w:p>
            <w:pPr>
              <w:spacing w:after="80"/>
            </w:pPr>
            <w:r>
              <w:rPr>
                <w:sz w:val="20"/>
              </w:rPr>
              <w:t>43.0%</w:t>
            </w:r>
          </w:p>
        </w:tc>
      </w:tr>
      <w:tr>
        <w:trPr>
          <w:cantSplit/>
        </w:trPr>
        <w:tc>
          <w:tcPr>
            <w:tcW w:type="dxa" w:w="5040"/>
          </w:tcPr>
          <w:p>
            <w:pPr>
              <w:spacing w:after="80"/>
            </w:pPr>
            <w:r>
              <w:rPr>
                <w:sz w:val="20"/>
              </w:rPr>
              <w:t>Missing documents at intake</w:t>
            </w:r>
          </w:p>
        </w:tc>
        <w:tc>
          <w:tcPr>
            <w:tcW w:type="dxa" w:w="5040"/>
          </w:tcPr>
          <w:p>
            <w:pPr>
              <w:spacing w:after="80"/>
            </w:pPr>
            <w:r>
              <w:rPr>
                <w:sz w:val="20"/>
              </w:rPr>
              <w:t>34.8%</w:t>
            </w:r>
          </w:p>
        </w:tc>
      </w:tr>
      <w:tr>
        <w:trPr>
          <w:cantSplit/>
        </w:trPr>
        <w:tc>
          <w:tcPr>
            <w:tcW w:type="dxa" w:w="5040"/>
          </w:tcPr>
          <w:p>
            <w:pPr>
              <w:spacing w:after="80"/>
            </w:pPr>
            <w:r>
              <w:rPr>
                <w:sz w:val="20"/>
              </w:rPr>
              <w:t>Open applications older than 7 days</w:t>
            </w:r>
          </w:p>
        </w:tc>
        <w:tc>
          <w:tcPr>
            <w:tcW w:type="dxa" w:w="5040"/>
          </w:tcPr>
          <w:p>
            <w:pPr>
              <w:spacing w:after="80"/>
            </w:pPr>
            <w:r>
              <w:rPr>
                <w:sz w:val="20"/>
              </w:rPr>
              <w:t>8</w:t>
            </w:r>
          </w:p>
        </w:tc>
      </w:tr>
    </w:tbl>
    <w:p>
      <w:pPr>
        <w:pStyle w:val="Heading2"/>
      </w:pPr>
      <w:r>
        <w:t>Recommended direction</w:t>
      </w:r>
    </w:p>
    <w:p>
      <w:r>
        <w:t>Test a versioned document checklist, explicit readiness event, assigned queue owner and aging review. These are proposed workflow changes. The analysis does not establish real bank problems or achieved benefits.</w:t>
      </w:r>
    </w:p>
    <w:p>
      <w:r>
        <w:t>Source: deterministic generator, seed 20261016. Applications submitted January 1 through March 31, 2026. Snapshot: March 31, 2026. The 7 day target is a project assumption.</w:t>
      </w:r>
    </w:p>
    <w:p>
      <w:r>
        <w:br w:type="page"/>
      </w:r>
    </w:p>
    <w:p>
      <w:pPr>
        <w:pStyle w:val="Heading1"/>
      </w:pPr>
      <w:r>
        <w:t>Scope and analytical method</w:t>
      </w:r>
    </w:p>
    <w:p>
      <w:pPr>
        <w:pStyle w:val="Heading2"/>
      </w:pPr>
      <w:r>
        <w:t>A project grounded in banking experience</w:t>
      </w:r>
    </w:p>
    <w:p>
      <w:r>
        <w:t>This project connects retail banking context with business analysis and data analysis skills. It covers one fictional unsecured personal loan product through approval, decline or withdrawal. It does not represent a project completed for an employer.</w:t>
      </w:r>
    </w:p>
    <w:p>
      <w:pPr>
        <w:pStyle w:val="Heading2"/>
      </w:pPr>
      <w:r>
        <w:t>Data preparation</w:t>
      </w:r>
    </w:p>
    <w:p>
      <w:r>
        <w:t>The generator created 600 applications and introduced 12 duplicate export rows plus 18 channel labels with case or whitespace differences. SQL removed exact duplicate payloads, normalized channel labels and enforced a unique application key. The clean table contains 600 rows.</w:t>
      </w:r>
    </w:p>
    <w:p>
      <w:r>
        <w:t>Quality checks found no missing required fields, invalid date order, future observed dates or inconsistent status dates in the generated sample. Completed stage durations reconcile exactly to decision days. Conflicting duplicate IDs would fail loading rather than be silently selected.</w:t>
      </w:r>
    </w:p>
    <w:p>
      <w:pPr>
        <w:pStyle w:val="Heading2"/>
      </w:pPr>
      <w:r>
        <w:t>Metric definitions</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pPr>
            <w:r>
              <w:rPr>
                <w:sz w:val="20"/>
              </w:rPr>
              <w:t>Metric</w:t>
            </w:r>
          </w:p>
        </w:tc>
        <w:tc>
          <w:tcPr>
            <w:tcW w:type="dxa" w:w="5040"/>
          </w:tcPr>
          <w:p>
            <w:pPr>
              <w:spacing w:after="80"/>
            </w:pPr>
            <w:r>
              <w:rPr>
                <w:sz w:val="20"/>
              </w:rPr>
              <w:t>Population and calculation</w:t>
            </w:r>
          </w:p>
        </w:tc>
      </w:tr>
      <w:tr>
        <w:trPr>
          <w:cantSplit/>
        </w:trPr>
        <w:tc>
          <w:tcPr>
            <w:tcW w:type="dxa" w:w="5040"/>
          </w:tcPr>
          <w:p>
            <w:pPr>
              <w:spacing w:after="80"/>
            </w:pPr>
            <w:r>
              <w:rPr>
                <w:sz w:val="20"/>
              </w:rPr>
              <w:t>Decision days</w:t>
            </w:r>
          </w:p>
        </w:tc>
        <w:tc>
          <w:tcPr>
            <w:tcW w:type="dxa" w:w="5040"/>
          </w:tcPr>
          <w:p>
            <w:pPr>
              <w:spacing w:after="80"/>
            </w:pPr>
            <w:r>
              <w:rPr>
                <w:sz w:val="20"/>
              </w:rPr>
              <w:t>Decision date minus submitted date for Approved and Declined only.</w:t>
            </w:r>
          </w:p>
        </w:tc>
      </w:tr>
      <w:tr>
        <w:trPr>
          <w:cantSplit/>
        </w:trPr>
        <w:tc>
          <w:tcPr>
            <w:tcW w:type="dxa" w:w="5040"/>
          </w:tcPr>
          <w:p>
            <w:pPr>
              <w:spacing w:after="80"/>
            </w:pPr>
            <w:r>
              <w:rPr>
                <w:sz w:val="20"/>
              </w:rPr>
              <w:t>Within target</w:t>
            </w:r>
          </w:p>
        </w:tc>
        <w:tc>
          <w:tcPr>
            <w:tcW w:type="dxa" w:w="5040"/>
          </w:tcPr>
          <w:p>
            <w:pPr>
              <w:spacing w:after="80"/>
            </w:pPr>
            <w:r>
              <w:rPr>
                <w:sz w:val="20"/>
              </w:rPr>
              <w:t>Decisioned applications taking 7 days or less divided by all decisioned applications.</w:t>
            </w:r>
          </w:p>
        </w:tc>
      </w:tr>
      <w:tr>
        <w:trPr>
          <w:cantSplit/>
        </w:trPr>
        <w:tc>
          <w:tcPr>
            <w:tcW w:type="dxa" w:w="5040"/>
          </w:tcPr>
          <w:p>
            <w:pPr>
              <w:spacing w:after="80"/>
            </w:pPr>
            <w:r>
              <w:rPr>
                <w:sz w:val="20"/>
              </w:rPr>
              <w:t>Missing document rate</w:t>
            </w:r>
          </w:p>
        </w:tc>
        <w:tc>
          <w:tcPr>
            <w:tcW w:type="dxa" w:w="5040"/>
          </w:tcPr>
          <w:p>
            <w:pPr>
              <w:spacing w:after="80"/>
            </w:pPr>
            <w:r>
              <w:rPr>
                <w:sz w:val="20"/>
              </w:rPr>
              <w:t>Applications missing documents at intake divided by all applications.</w:t>
            </w:r>
          </w:p>
        </w:tc>
      </w:tr>
      <w:tr>
        <w:trPr>
          <w:cantSplit/>
        </w:trPr>
        <w:tc>
          <w:tcPr>
            <w:tcW w:type="dxa" w:w="5040"/>
          </w:tcPr>
          <w:p>
            <w:pPr>
              <w:spacing w:after="80"/>
            </w:pPr>
            <w:r>
              <w:rPr>
                <w:sz w:val="20"/>
              </w:rPr>
              <w:t>Queue days</w:t>
            </w:r>
          </w:p>
        </w:tc>
        <w:tc>
          <w:tcPr>
            <w:tcW w:type="dxa" w:w="5040"/>
          </w:tcPr>
          <w:p>
            <w:pPr>
              <w:spacing w:after="80"/>
            </w:pPr>
            <w:r>
              <w:rPr>
                <w:sz w:val="20"/>
              </w:rPr>
              <w:t>Review start minus document ready date, using the decisioned cohort.</w:t>
            </w:r>
          </w:p>
        </w:tc>
      </w:tr>
      <w:tr>
        <w:trPr>
          <w:cantSplit/>
        </w:trPr>
        <w:tc>
          <w:tcPr>
            <w:tcW w:type="dxa" w:w="5040"/>
          </w:tcPr>
          <w:p>
            <w:pPr>
              <w:spacing w:after="80"/>
            </w:pPr>
            <w:r>
              <w:rPr>
                <w:sz w:val="20"/>
              </w:rPr>
              <w:t>Open aging</w:t>
            </w:r>
          </w:p>
        </w:tc>
        <w:tc>
          <w:tcPr>
            <w:tcW w:type="dxa" w:w="5040"/>
          </w:tcPr>
          <w:p>
            <w:pPr>
              <w:spacing w:after="80"/>
            </w:pPr>
            <w:r>
              <w:rPr>
                <w:sz w:val="20"/>
              </w:rPr>
              <w:t>Snapshot date minus submitted date for Open only.</w:t>
            </w:r>
          </w:p>
        </w:tc>
      </w:tr>
      <w:tr>
        <w:trPr>
          <w:cantSplit/>
        </w:trPr>
        <w:tc>
          <w:tcPr>
            <w:tcW w:type="dxa" w:w="5040"/>
          </w:tcPr>
          <w:p>
            <w:pPr>
              <w:spacing w:after="80"/>
            </w:pPr>
            <w:r>
              <w:rPr>
                <w:sz w:val="20"/>
              </w:rPr>
              <w:t>Approval rate</w:t>
            </w:r>
          </w:p>
        </w:tc>
        <w:tc>
          <w:tcPr>
            <w:tcW w:type="dxa" w:w="5040"/>
          </w:tcPr>
          <w:p>
            <w:pPr>
              <w:spacing w:after="80"/>
            </w:pPr>
            <w:r>
              <w:rPr>
                <w:sz w:val="20"/>
              </w:rPr>
              <w:t>Approved divided by Approved plus Declined. Descriptive, not a target.</w:t>
            </w:r>
          </w:p>
        </w:tc>
      </w:tr>
    </w:tbl>
    <w:p>
      <w:pPr>
        <w:pStyle w:val="Heading2"/>
      </w:pPr>
      <w:r>
        <w:t>Tools and verification</w:t>
      </w:r>
    </w:p>
    <w:p>
      <w:r>
        <w:t>SQLite provides cleaning, aggregations, conditional metrics and window functions. Excel contains row formulas, conditional summaries and an editable stage chart. Headline Excel values reconcile to SQL. A target change from 7 to 8 days was tested in the calculation runtime. Excel desktop was not tested.</w:t>
      </w:r>
    </w:p>
    <w:p>
      <w:r>
        <w:br w:type="page"/>
      </w:r>
    </w:p>
    <w:p>
      <w:pPr>
        <w:pStyle w:val="Heading1"/>
      </w:pPr>
      <w:r>
        <w:t>Findings and proposed changes</w:t>
      </w:r>
    </w:p>
    <w:tbl>
      <w:tblPr>
        <w:tblStyle w:val="LightShading-Accent1"/>
        <w:tblW w:type="auto" w:w="0"/>
        <w:tblLook w:firstColumn="1" w:firstRow="1" w:lastColumn="0" w:lastRow="0" w:noHBand="0" w:noVBand="1" w:val="04A0"/>
      </w:tblPr>
      <w:tblGrid>
        <w:gridCol w:w="5040"/>
        <w:gridCol w:w="5040"/>
      </w:tblGrid>
      <w:tr>
        <w:trPr>
          <w:cantSplit/>
          <w:tblHeader/>
        </w:trPr>
        <w:tc>
          <w:tcPr>
            <w:tcW w:type="dxa" w:w="5040"/>
          </w:tcPr>
          <w:p>
            <w:pPr>
              <w:spacing w:after="80"/>
            </w:pPr>
            <w:r>
              <w:rPr>
                <w:sz w:val="20"/>
              </w:rPr>
              <w:t>Finding</w:t>
            </w:r>
          </w:p>
        </w:tc>
        <w:tc>
          <w:tcPr>
            <w:tcW w:type="dxa" w:w="5040"/>
          </w:tcPr>
          <w:p>
            <w:pPr>
              <w:spacing w:after="80"/>
            </w:pPr>
            <w:r>
              <w:rPr>
                <w:sz w:val="20"/>
              </w:rPr>
              <w:t>Interpretation and next action</w:t>
            </w:r>
          </w:p>
        </w:tc>
      </w:tr>
      <w:tr>
        <w:trPr>
          <w:cantSplit/>
        </w:trPr>
        <w:tc>
          <w:tcPr>
            <w:tcW w:type="dxa" w:w="5040"/>
          </w:tcPr>
          <w:p>
            <w:pPr>
              <w:spacing w:after="80"/>
            </w:pPr>
            <w:r>
              <w:rPr>
                <w:sz w:val="20"/>
              </w:rPr>
              <w:t>Review queue averages 3.92 days</w:t>
            </w:r>
          </w:p>
        </w:tc>
        <w:tc>
          <w:tcPr>
            <w:tcW w:type="dxa" w:w="5040"/>
          </w:tcPr>
          <w:p>
            <w:pPr>
              <w:spacing w:after="80"/>
            </w:pPr>
            <w:r>
              <w:rPr>
                <w:sz w:val="20"/>
              </w:rPr>
              <w:t>The largest stage component in the decisioned cohort. Examine ownership, routing and capacity before selecting a real intervention.</w:t>
            </w:r>
          </w:p>
        </w:tc>
      </w:tr>
      <w:tr>
        <w:trPr>
          <w:cantSplit/>
        </w:trPr>
        <w:tc>
          <w:tcPr>
            <w:tcW w:type="dxa" w:w="5040"/>
          </w:tcPr>
          <w:p>
            <w:pPr>
              <w:spacing w:after="80"/>
            </w:pPr>
            <w:r>
              <w:rPr>
                <w:sz w:val="20"/>
              </w:rPr>
              <w:t>Document collection averages 2.61 days</w:t>
            </w:r>
          </w:p>
        </w:tc>
        <w:tc>
          <w:tcPr>
            <w:tcW w:type="dxa" w:w="5040"/>
          </w:tcPr>
          <w:p>
            <w:pPr>
              <w:spacing w:after="80"/>
            </w:pPr>
            <w:r>
              <w:rPr>
                <w:sz w:val="20"/>
              </w:rPr>
              <w:t>Compare intake completeness and document reasons. Use a checklist and readiness event as pilot hypotheses.</w:t>
            </w:r>
          </w:p>
        </w:tc>
      </w:tr>
      <w:tr>
        <w:trPr>
          <w:cantSplit/>
        </w:trPr>
        <w:tc>
          <w:tcPr>
            <w:tcW w:type="dxa" w:w="5040"/>
          </w:tcPr>
          <w:p>
            <w:pPr>
              <w:spacing w:after="80"/>
            </w:pPr>
            <w:r>
              <w:rPr>
                <w:sz w:val="20"/>
              </w:rPr>
              <w:t>Review to decision averages 2.02 days</w:t>
            </w:r>
          </w:p>
        </w:tc>
        <w:tc>
          <w:tcPr>
            <w:tcW w:type="dxa" w:w="5040"/>
          </w:tcPr>
          <w:p>
            <w:pPr>
              <w:spacing w:after="80"/>
            </w:pPr>
            <w:r>
              <w:rPr>
                <w:sz w:val="20"/>
              </w:rPr>
              <w:t>This is elapsed time, not staff labor. No productivity or cost saving estimate follows from this number.</w:t>
            </w:r>
          </w:p>
        </w:tc>
      </w:tr>
      <w:tr>
        <w:trPr>
          <w:cantSplit/>
        </w:trPr>
        <w:tc>
          <w:tcPr>
            <w:tcW w:type="dxa" w:w="5040"/>
          </w:tcPr>
          <w:p>
            <w:pPr>
              <w:spacing w:after="80"/>
            </w:pPr>
            <w:r>
              <w:rPr>
                <w:sz w:val="20"/>
              </w:rPr>
              <w:t>Incomplete intake: 12.20 days; complete intake: 6.97 days</w:t>
            </w:r>
          </w:p>
        </w:tc>
        <w:tc>
          <w:tcPr>
            <w:tcW w:type="dxa" w:w="5040"/>
          </w:tcPr>
          <w:p>
            <w:pPr>
              <w:spacing w:after="80"/>
            </w:pPr>
            <w:r>
              <w:rPr>
                <w:sz w:val="20"/>
              </w:rPr>
              <w:t>A 5.24 day association within the decisioned cohort. The pattern is encoded in the generator and is not causal evidence.</w:t>
            </w:r>
          </w:p>
        </w:tc>
      </w:tr>
      <w:tr>
        <w:trPr>
          <w:cantSplit/>
        </w:trPr>
        <w:tc>
          <w:tcPr>
            <w:tcW w:type="dxa" w:w="5040"/>
          </w:tcPr>
          <w:p>
            <w:pPr>
              <w:spacing w:after="80"/>
            </w:pPr>
            <w:r>
              <w:rPr>
                <w:sz w:val="20"/>
              </w:rPr>
              <w:t>61 applications remain open; 8 exceed 7 days</w:t>
            </w:r>
          </w:p>
        </w:tc>
        <w:tc>
          <w:tcPr>
            <w:tcW w:type="dxa" w:w="5040"/>
          </w:tcPr>
          <w:p>
            <w:pPr>
              <w:spacing w:after="80"/>
            </w:pPr>
            <w:r>
              <w:rPr>
                <w:sz w:val="20"/>
              </w:rPr>
              <w:t>Monitor unfinished work alongside completed decision speed to avoid hiding delayed cases.</w:t>
            </w:r>
          </w:p>
        </w:tc>
      </w:tr>
    </w:tbl>
    <w:p>
      <w:pPr>
        <w:pStyle w:val="Heading2"/>
      </w:pPr>
      <w:r>
        <w:t>Translate findings into business analysis</w:t>
      </w:r>
    </w:p>
    <w:p>
      <w:r>
        <w:t>The proposed future process keeps the submission clock intact, records document readiness, assigns a queue owner and routes aged work for manager review. Only authorized underwriting users record decisions. Requirements are prioritized with MoSCoW and linked to explicit tests.</w:t>
      </w:r>
    </w:p>
    <w:p>
      <w:r>
        <w:t>Example: FR04 asks for an open application aging flag. Test T05 specifies that an open case aged 8 days is flagged at a 7 day threshold, while an open case aged 7 days and a withdrawn case are not. This makes a broad business request testable.</w:t>
      </w:r>
    </w:p>
    <w:p>
      <w:pPr>
        <w:pStyle w:val="Heading2"/>
      </w:pPr>
      <w:r>
        <w:t>Status of the artifacts</w:t>
      </w:r>
    </w:p>
    <w:p>
      <w:r>
        <w:t>Process maps, stakeholder roles, requirements, user stories and UAT cases are proposed designs. No interviews, business signoff or system UAT occurred. The separate data checks were executed and saved as validation evidence.</w:t>
      </w:r>
    </w:p>
    <w:p>
      <w:r>
        <w:br w:type="page"/>
      </w:r>
    </w:p>
    <w:p>
      <w:pPr>
        <w:pStyle w:val="Heading1"/>
      </w:pPr>
      <w:r>
        <w:t>Validation plan and limitations</w:t>
      </w:r>
    </w:p>
    <w:p>
      <w:pPr>
        <w:pStyle w:val="Heading2"/>
      </w:pPr>
      <w:r>
        <w:t>How a pilot would test the proposal</w:t>
      </w:r>
    </w:p>
    <w:p>
      <w:r>
        <w:t>A proposed 8 week intake pilot would compare equally mature application cohorts, ideally with a concurrent comparison group. Track channel, amount band, case complexity, staffing and seasonality before attributing a change to the new process. Complexity and staffing are not in this dataset.</w:t>
      </w:r>
    </w:p>
    <w:p>
      <w:r>
        <w:t>Planning targets are a 15% reduction in mean decision days and a missing document rate of 25% or less. A 15% reduction from 8.54 days implies about 7.26 days. These are unvalidated targets, not predictions or achieved results. No monetary savings are claimed.</w:t>
      </w:r>
    </w:p>
    <w:p>
      <w:pPr>
        <w:pStyle w:val="Heading2"/>
      </w:pPr>
      <w:r>
        <w:t>Guardrails</w:t>
      </w:r>
    </w:p>
    <w:p>
      <w:r>
        <w:t>Report mean, median, p90, within target rate, open aging and withdrawals together. Monitor complaints, access failures and audit exceptions. Agree acceptable thresholds before a pilot. A faster completed cohort is not sufficient if unresolved work grows.</w:t>
      </w:r>
    </w:p>
    <w:p>
      <w:pPr>
        <w:pStyle w:val="Heading2"/>
      </w:pPr>
      <w:r>
        <w:t>What this dataset cannot establish</w:t>
      </w:r>
    </w:p>
    <w:p>
      <w:r>
        <w:t>The generator encodes longer document delays for incomplete intake and extra queue time for one fictional branch. Outcomes are randomly labeled. Dates have daily granularity, with no business calendar, repeat event history, case complexity, handling time or customer experience data. Recent open applications are right censored. Results are not industry benchmarks and cannot establish a causal effect or a real institution's performance.</w:t>
      </w:r>
    </w:p>
    <w:p>
      <w:pPr>
        <w:pStyle w:val="Heading2"/>
      </w:pPr>
      <w:r>
        <w:t>Portfolio evidence and next phase</w:t>
      </w:r>
    </w:p>
    <w:p>
      <w:r>
        <w:t>The package includes raw and clean CSVs, executable SQL, a SQLite database, Excel formulas, requirements traceability, process maps, user stories, a UAT plan and a learning guide. Power BI is planned for a later phase and is not included as completed work.</w:t>
      </w:r>
    </w:p>
    <w:p>
      <w:pPr>
        <w:pStyle w:val="Heading2"/>
      </w:pPr>
      <w:r>
        <w:t>Authorship and presentation</w:t>
      </w:r>
    </w:p>
    <w:p>
      <w:r>
        <w:t>Initial materials were developed with AI assistance for Hassaan to review, reproduce and adapt. Before presenting the project, he should explain the metric denominators, reproduce a query, justify a proposed requirement and describe the limitations. Any resume claim should describe an independent simulation and work he can substantiate.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8334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833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8334F"/>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Banking Loan Application Process Transformation</dc:title>
  <dc:subject>Independent portfolio simulation with AI assistance</dc:subject>
  <dc:creator>Hassaan Hameedi</dc:creator>
  <cp:keywords/>
  <dc:description>generated by python-docx</dc:description>
  <cp:lastModifiedBy/>
  <cp:revision>1</cp:revision>
  <dcterms:created xsi:type="dcterms:W3CDTF">2013-12-23T23:15:00Z</dcterms:created>
  <dcterms:modified xsi:type="dcterms:W3CDTF">2013-12-23T23:15:00Z</dcterms:modified>
  <cp:category/>
</cp:coreProperties>
</file>