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1: 2024 20 -0.25 0 3 3 500 500 2 0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2: 2024 20 0 0 1 1 500 500 2 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3: 2024 20 1 1 3 3 500 500 2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4: 2024 20 0 0 1 1 500 500 5 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5: 2024 20 0 0 1 1 500 500 20 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