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بطاقة الفرص للعمل في ألمانيا (Chancenkarte)</w:t>
      </w:r>
    </w:p>
    <w:p>
      <w:pPr>
        <w:jc w:val="right"/>
      </w:pPr>
      <w:r>
        <w:t>المدة: سنة واحدة.</w:t>
      </w:r>
    </w:p>
    <w:p>
      <w:pPr>
        <w:jc w:val="right"/>
      </w:pPr>
      <w:r>
        <w:t>نظام نقاط – الحد الأدنى 6 نقاط.</w:t>
      </w:r>
    </w:p>
    <w:p>
      <w:pPr>
        <w:jc w:val="right"/>
      </w:pPr>
      <w:r>
        <w:t>يتم احتساب النقاط بناءً على السن، المؤهل، الخبرة، اللغة.</w:t>
      </w:r>
    </w:p>
    <w:p>
      <w:pPr>
        <w:jc w:val="right"/>
      </w:pPr>
      <w:r>
        <w:t>الشروط: مؤهل عالي/متوسط + 5 سنوات خبرة + حد أقصى 35 سنة.</w:t>
      </w:r>
    </w:p>
    <w:p>
      <w:pPr>
        <w:jc w:val="right"/>
      </w:pPr>
      <w:r>
        <w:t>اللغة: B2 إنجليزي أو A1 ألماني.</w:t>
      </w:r>
    </w:p>
    <w:p>
      <w:pPr>
        <w:jc w:val="right"/>
      </w:pPr>
      <w:r>
        <w:t>الضمان المالي: حساب مغلق 13000 يورو أو كفالة رسمية.</w:t>
      </w:r>
    </w:p>
    <w:p>
      <w:pPr>
        <w:jc w:val="right"/>
      </w:pPr>
      <w:r>
        <w:t>خدماتنا: تجهيز ملف – خطاب تحفيزي – CV ألماني – ترجمة – تقديم وظائف.</w:t>
      </w:r>
    </w:p>
    <w:p>
      <w:pPr>
        <w:jc w:val="right"/>
      </w:pPr>
      <w:r>
        <w:t>الخطوة الأولى: مقابلة تقييم لحساب النقاط وتوضيح التكاليف.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