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إقامة الديجيتال نوماد – إسبانيا</w:t>
      </w:r>
    </w:p>
    <w:p>
      <w:pPr>
        <w:jc w:val="right"/>
      </w:pPr>
      <w:r>
        <w:t>إقامة 3 سنوات قابلة للتجديد.</w:t>
      </w:r>
    </w:p>
    <w:p>
      <w:pPr>
        <w:jc w:val="right"/>
      </w:pPr>
      <w:r>
        <w:t>لأصحاب الدخل السلبي أو العمل عن بعد.</w:t>
      </w:r>
    </w:p>
    <w:p>
      <w:pPr>
        <w:jc w:val="right"/>
      </w:pPr>
      <w:r>
        <w:t>إقامة للأسرة + تعليم وصحة مجانية.</w:t>
      </w:r>
    </w:p>
    <w:p>
      <w:pPr>
        <w:jc w:val="right"/>
      </w:pPr>
      <w:r>
        <w:t>حرية تنقل داخل الشنجن.</w:t>
      </w:r>
    </w:p>
    <w:p>
      <w:pPr>
        <w:jc w:val="right"/>
      </w:pPr>
      <w:r>
        <w:t>متطلبات دخل ثابت + سجل تجاري + حساب بنكي.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