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F28F7" w14:textId="77777777" w:rsidR="000D21AB" w:rsidRDefault="00000000">
      <w:r>
        <w:rPr>
          <w:b/>
          <w:color w:val="0A1E3F"/>
          <w:sz w:val="36"/>
        </w:rPr>
        <w:t>Sprint 6 — Gestion de la Maintenance, des Pannes &amp; Traitement des Sinistres</w:t>
      </w:r>
    </w:p>
    <w:p w14:paraId="51C3820B" w14:textId="77777777" w:rsidR="000D21AB" w:rsidRDefault="00000000">
      <w:r>
        <w:rPr>
          <w:i/>
          <w:color w:val="C5A059"/>
          <w:sz w:val="26"/>
        </w:rPr>
        <w:t>Rapport Technique de Réalisation et Spécifications — Ministère de l'Économie et des Finances</w:t>
      </w:r>
    </w:p>
    <w:p w14:paraId="5460B291" w14:textId="77777777" w:rsidR="000D21AB" w:rsidRDefault="000D21AB">
      <w:pPr>
        <w:spacing w:after="160"/>
      </w:pPr>
    </w:p>
    <w:p w14:paraId="1CAF44F6" w14:textId="77777777" w:rsidR="000D21AB" w:rsidRDefault="00000000">
      <w:r>
        <w:rPr>
          <w:b/>
          <w:color w:val="0A1E3F"/>
          <w:sz w:val="28"/>
        </w:rPr>
        <w:t>1. Introduction et Objectifs du Sprint 6</w:t>
      </w:r>
    </w:p>
    <w:p w14:paraId="0AF55482" w14:textId="77777777" w:rsidR="000D21AB" w:rsidRDefault="00000000">
      <w:r>
        <w:t>Le présent document constitue le rapport technique de réalisation et de spécifications pour le Sprint 6 (période du 17/08/2026 au 21/08/2026), entièrement dédié à la « Gestion de la Maintenance Préventive, des Pannes et du Traitement des Sinistres » pour le parc automobile du Ministère de l'Économie et des Finances (MEF).</w:t>
      </w:r>
    </w:p>
    <w:p w14:paraId="00B7A91E" w14:textId="77777777" w:rsidR="000D21AB" w:rsidRDefault="00000000">
      <w:r>
        <w:t>Les objectifs majeurs achevés et validés au cours du Sprint 6 comprennent :</w:t>
      </w:r>
    </w:p>
    <w:p w14:paraId="20DF859E" w14:textId="77777777" w:rsidR="000D21AB" w:rsidRDefault="00000000">
      <w:pPr>
        <w:pStyle w:val="ListBullet"/>
      </w:pPr>
      <w:r w:rsidRPr="00B57F68">
        <w:rPr>
          <w:b/>
          <w:bCs/>
          <w:i/>
          <w:iCs/>
          <w:color w:val="365F91" w:themeColor="accent1" w:themeShade="BF"/>
        </w:rPr>
        <w:t xml:space="preserve">1. Maintenance Préventive &amp; Planification des </w:t>
      </w:r>
      <w:proofErr w:type="gramStart"/>
      <w:r w:rsidRPr="00B57F68">
        <w:rPr>
          <w:b/>
          <w:bCs/>
          <w:i/>
          <w:iCs/>
          <w:color w:val="365F91" w:themeColor="accent1" w:themeShade="BF"/>
        </w:rPr>
        <w:t>Entretiens</w:t>
      </w:r>
      <w:r w:rsidRPr="00B57F68">
        <w:rPr>
          <w:color w:val="365F91" w:themeColor="accent1" w:themeShade="BF"/>
        </w:rPr>
        <w:t xml:space="preserve"> </w:t>
      </w:r>
      <w:r>
        <w:t>:</w:t>
      </w:r>
      <w:proofErr w:type="gramEnd"/>
      <w:r>
        <w:t xml:space="preserve"> Programmation des révisions par seuil kilométrique, déclenchement d'alerte automatique à 90% du seuil et suivi des coûts (MO + pièces).</w:t>
      </w:r>
    </w:p>
    <w:p w14:paraId="3A15CE33" w14:textId="77777777" w:rsidR="000D21AB" w:rsidRDefault="00000000">
      <w:pPr>
        <w:pStyle w:val="ListBullet"/>
      </w:pPr>
      <w:r w:rsidRPr="00B57F68">
        <w:rPr>
          <w:b/>
          <w:bCs/>
          <w:i/>
          <w:iCs/>
          <w:color w:val="365F91" w:themeColor="accent1" w:themeShade="BF"/>
        </w:rPr>
        <w:t xml:space="preserve">2. Gestion des Pannes &amp; Réparations </w:t>
      </w:r>
      <w:proofErr w:type="gramStart"/>
      <w:r w:rsidRPr="00B57F68">
        <w:rPr>
          <w:b/>
          <w:bCs/>
          <w:i/>
          <w:iCs/>
          <w:color w:val="365F91" w:themeColor="accent1" w:themeShade="BF"/>
        </w:rPr>
        <w:t>Curatives</w:t>
      </w:r>
      <w:r w:rsidRPr="00B57F68">
        <w:rPr>
          <w:color w:val="365F91" w:themeColor="accent1" w:themeShade="BF"/>
        </w:rPr>
        <w:t xml:space="preserve"> </w:t>
      </w:r>
      <w:r>
        <w:t>:</w:t>
      </w:r>
      <w:proofErr w:type="gramEnd"/>
      <w:r>
        <w:t xml:space="preserve"> Déclaration de panne par le conducteur/gestionnaire, diagnostic atelier, ordre de réparation et bascule automatique des statuts (EN_MAINTENANCE / EN_REPARATION -&gt; DISPONIBLE).</w:t>
      </w:r>
    </w:p>
    <w:p w14:paraId="71944AA9" w14:textId="77777777" w:rsidR="000D21AB" w:rsidRDefault="00000000">
      <w:pPr>
        <w:pStyle w:val="ListBullet"/>
      </w:pPr>
      <w:r w:rsidRPr="00B57F68">
        <w:rPr>
          <w:b/>
          <w:bCs/>
          <w:i/>
          <w:iCs/>
          <w:color w:val="365F91" w:themeColor="accent1" w:themeShade="BF"/>
        </w:rPr>
        <w:t xml:space="preserve">3. Traitement Intégral des Sinistres </w:t>
      </w:r>
      <w:proofErr w:type="gramStart"/>
      <w:r w:rsidRPr="00B57F68">
        <w:rPr>
          <w:b/>
          <w:bCs/>
          <w:i/>
          <w:iCs/>
          <w:color w:val="365F91" w:themeColor="accent1" w:themeShade="BF"/>
        </w:rPr>
        <w:t>Automobile</w:t>
      </w:r>
      <w:r w:rsidRPr="00B57F68">
        <w:rPr>
          <w:color w:val="365F91" w:themeColor="accent1" w:themeShade="BF"/>
        </w:rPr>
        <w:t xml:space="preserve"> </w:t>
      </w:r>
      <w:r>
        <w:t>:</w:t>
      </w:r>
      <w:proofErr w:type="gramEnd"/>
      <w:r>
        <w:t xml:space="preserve"> Workflow complet de suivi d'accident (DECLARE, TRANSMIS, EN_COURS_D_EXPERTISE, INDEMNISE, CLOTURE), franchise, remboursement et bascule au statut ACCIDENTE.</w:t>
      </w:r>
    </w:p>
    <w:p w14:paraId="61012C87" w14:textId="77777777" w:rsidR="000D21AB" w:rsidRDefault="00000000">
      <w:pPr>
        <w:pStyle w:val="ListBullet"/>
      </w:pPr>
      <w:r w:rsidRPr="00B57F68">
        <w:rPr>
          <w:b/>
          <w:bCs/>
          <w:i/>
          <w:iCs/>
          <w:color w:val="365F91" w:themeColor="accent1" w:themeShade="BF"/>
        </w:rPr>
        <w:t>4. Intégration Budgétaire &amp; Alertes Multi-</w:t>
      </w:r>
      <w:proofErr w:type="gramStart"/>
      <w:r w:rsidRPr="00B57F68">
        <w:rPr>
          <w:b/>
          <w:bCs/>
          <w:i/>
          <w:iCs/>
          <w:color w:val="365F91" w:themeColor="accent1" w:themeShade="BF"/>
        </w:rPr>
        <w:t>canaux</w:t>
      </w:r>
      <w:r w:rsidRPr="00B57F68">
        <w:rPr>
          <w:color w:val="365F91" w:themeColor="accent1" w:themeShade="BF"/>
        </w:rPr>
        <w:t xml:space="preserve"> </w:t>
      </w:r>
      <w:r>
        <w:t>:</w:t>
      </w:r>
      <w:proofErr w:type="gramEnd"/>
      <w:r>
        <w:t xml:space="preserve"> Impact budgétaire automatique par Direction MEF, alertes in-app &amp; email SMTP JavaMailSender pour dépassement de délai d'immobilisation ou coût anormal.</w:t>
      </w:r>
    </w:p>
    <w:p w14:paraId="0516300E" w14:textId="77777777" w:rsidR="000D21AB" w:rsidRDefault="00000000">
      <w:pPr>
        <w:pStyle w:val="ListBullet"/>
      </w:pPr>
      <w:r w:rsidRPr="00B57F68">
        <w:rPr>
          <w:b/>
          <w:bCs/>
          <w:i/>
          <w:iCs/>
          <w:color w:val="365F91" w:themeColor="accent1" w:themeShade="BF"/>
        </w:rPr>
        <w:t xml:space="preserve">5. Répertoire des Garages Agréés MEF &amp; Pièces </w:t>
      </w:r>
      <w:proofErr w:type="gramStart"/>
      <w:r w:rsidRPr="00B57F68">
        <w:rPr>
          <w:b/>
          <w:bCs/>
          <w:i/>
          <w:iCs/>
          <w:color w:val="365F91" w:themeColor="accent1" w:themeShade="BF"/>
        </w:rPr>
        <w:t>Détachées</w:t>
      </w:r>
      <w:r w:rsidRPr="00B57F68">
        <w:rPr>
          <w:color w:val="365F91" w:themeColor="accent1" w:themeShade="BF"/>
        </w:rPr>
        <w:t xml:space="preserve"> </w:t>
      </w:r>
      <w:r>
        <w:t>:</w:t>
      </w:r>
      <w:proofErr w:type="gramEnd"/>
      <w:r>
        <w:t xml:space="preserve"> Référentiel des prestataires agréés, catalogue des pièces détachées remplacées et téléversement des factures dans la GED.</w:t>
      </w:r>
    </w:p>
    <w:p w14:paraId="3F3E49F9" w14:textId="77777777" w:rsidR="000D21AB" w:rsidRDefault="000D21AB">
      <w:pPr>
        <w:spacing w:after="160"/>
      </w:pPr>
    </w:p>
    <w:p w14:paraId="53A8BAD6" w14:textId="77777777" w:rsidR="000D21AB" w:rsidRDefault="00000000">
      <w:r>
        <w:rPr>
          <w:b/>
          <w:color w:val="0A1E3F"/>
          <w:sz w:val="28"/>
        </w:rPr>
        <w:t>2. Analyse Fonctionnelle du Sprint 6</w:t>
      </w:r>
    </w:p>
    <w:p w14:paraId="0B14745E" w14:textId="77777777" w:rsidR="000D21AB" w:rsidRDefault="00000000">
      <w:r>
        <w:rPr>
          <w:b/>
          <w:color w:val="0A1E3F"/>
          <w:sz w:val="24"/>
        </w:rPr>
        <w:t>2.1. Besoins Fonctionnels Spécifiés</w:t>
      </w:r>
    </w:p>
    <w:p w14:paraId="2AC0FEB6" w14:textId="77777777" w:rsidR="000D21AB" w:rsidRDefault="00000000">
      <w:pPr>
        <w:pStyle w:val="ListBullet"/>
      </w:pPr>
      <w:r w:rsidRPr="00B57F68">
        <w:rPr>
          <w:i/>
          <w:iCs/>
          <w:color w:val="365F91" w:themeColor="accent1" w:themeShade="BF"/>
        </w:rPr>
        <w:t>Maintenance Préventive (CdC Section 15</w:t>
      </w:r>
      <w:proofErr w:type="gramStart"/>
      <w:r w:rsidRPr="00B57F68">
        <w:rPr>
          <w:i/>
          <w:iCs/>
          <w:color w:val="365F91" w:themeColor="accent1" w:themeShade="BF"/>
        </w:rPr>
        <w:t>)</w:t>
      </w:r>
      <w:r w:rsidRPr="00B57F68">
        <w:rPr>
          <w:color w:val="365F91" w:themeColor="accent1" w:themeShade="BF"/>
        </w:rPr>
        <w:t xml:space="preserve"> </w:t>
      </w:r>
      <w:r>
        <w:t>:</w:t>
      </w:r>
      <w:proofErr w:type="gramEnd"/>
      <w:r>
        <w:t xml:space="preserve"> Programmation des entretiens périodiques (vidange, filtres, freins, pneumatiques, batterie, climatisation) et alerte à 90% du seuil kilométrique.</w:t>
      </w:r>
    </w:p>
    <w:p w14:paraId="48F8474F" w14:textId="77777777" w:rsidR="000D21AB" w:rsidRDefault="00000000">
      <w:pPr>
        <w:pStyle w:val="ListBullet"/>
      </w:pPr>
      <w:r w:rsidRPr="00B57F68">
        <w:rPr>
          <w:i/>
          <w:iCs/>
          <w:color w:val="365F91" w:themeColor="accent1" w:themeShade="BF"/>
        </w:rPr>
        <w:t>Pannes Curatives (CdC Section 16</w:t>
      </w:r>
      <w:proofErr w:type="gramStart"/>
      <w:r w:rsidRPr="00B57F68">
        <w:rPr>
          <w:i/>
          <w:iCs/>
          <w:color w:val="365F91" w:themeColor="accent1" w:themeShade="BF"/>
        </w:rPr>
        <w:t>)</w:t>
      </w:r>
      <w:r w:rsidRPr="00B57F68">
        <w:rPr>
          <w:color w:val="365F91" w:themeColor="accent1" w:themeShade="BF"/>
        </w:rPr>
        <w:t xml:space="preserve"> </w:t>
      </w:r>
      <w:r>
        <w:t>:</w:t>
      </w:r>
      <w:proofErr w:type="gramEnd"/>
      <w:r>
        <w:t xml:space="preserve"> Déclaration de panne, suivi du diagnostic devis atelier, bon de sortie et clôture de réparation.</w:t>
      </w:r>
    </w:p>
    <w:p w14:paraId="77D48E91" w14:textId="77777777" w:rsidR="000D21AB" w:rsidRDefault="00000000">
      <w:pPr>
        <w:pStyle w:val="ListBullet"/>
      </w:pPr>
      <w:r w:rsidRPr="00B57F68">
        <w:rPr>
          <w:i/>
          <w:iCs/>
          <w:color w:val="365F91" w:themeColor="accent1" w:themeShade="BF"/>
        </w:rPr>
        <w:lastRenderedPageBreak/>
        <w:t>Sinistres Automobile (CdC Section 14</w:t>
      </w:r>
      <w:proofErr w:type="gramStart"/>
      <w:r w:rsidRPr="00B57F68">
        <w:rPr>
          <w:i/>
          <w:iCs/>
          <w:color w:val="365F91" w:themeColor="accent1" w:themeShade="BF"/>
        </w:rPr>
        <w:t>)</w:t>
      </w:r>
      <w:r w:rsidRPr="00B57F68">
        <w:rPr>
          <w:color w:val="365F91" w:themeColor="accent1" w:themeShade="BF"/>
        </w:rPr>
        <w:t xml:space="preserve"> </w:t>
      </w:r>
      <w:r>
        <w:t>:</w:t>
      </w:r>
      <w:proofErr w:type="gramEnd"/>
      <w:r>
        <w:t xml:space="preserve"> Dépôt de constat amiable/PV de police, suivi d'expertise assurance, franchise et remboursement.</w:t>
      </w:r>
    </w:p>
    <w:p w14:paraId="306E4DF5" w14:textId="77777777" w:rsidR="000D21AB" w:rsidRDefault="00000000">
      <w:pPr>
        <w:pStyle w:val="ListBullet"/>
      </w:pPr>
      <w:r w:rsidRPr="00B57F68">
        <w:rPr>
          <w:i/>
          <w:iCs/>
          <w:color w:val="365F91" w:themeColor="accent1" w:themeShade="BF"/>
        </w:rPr>
        <w:t>Garages Agréés &amp; Catalogue Pièces (CdC Section 17</w:t>
      </w:r>
      <w:proofErr w:type="gramStart"/>
      <w:r w:rsidRPr="00B57F68">
        <w:rPr>
          <w:i/>
          <w:iCs/>
          <w:color w:val="365F91" w:themeColor="accent1" w:themeShade="BF"/>
        </w:rPr>
        <w:t>)</w:t>
      </w:r>
      <w:r w:rsidRPr="00B57F68">
        <w:rPr>
          <w:color w:val="365F91" w:themeColor="accent1" w:themeShade="BF"/>
        </w:rPr>
        <w:t xml:space="preserve"> </w:t>
      </w:r>
      <w:r>
        <w:t>:</w:t>
      </w:r>
      <w:proofErr w:type="gramEnd"/>
      <w:r>
        <w:t xml:space="preserve"> Référentiel des prestataires qualifiés MEF et suivi des pièces de rechange.</w:t>
      </w:r>
    </w:p>
    <w:p w14:paraId="12B17E75" w14:textId="77777777" w:rsidR="000D21AB" w:rsidRDefault="00000000">
      <w:pPr>
        <w:pStyle w:val="ListBullet"/>
      </w:pPr>
      <w:r w:rsidRPr="00B57F68">
        <w:rPr>
          <w:i/>
          <w:iCs/>
          <w:color w:val="365F91" w:themeColor="accent1" w:themeShade="BF"/>
        </w:rPr>
        <w:t>Impact Budgétaire &amp; GED (CdC Section 19 &amp; 22</w:t>
      </w:r>
      <w:proofErr w:type="gramStart"/>
      <w:r w:rsidRPr="00B57F68">
        <w:rPr>
          <w:i/>
          <w:iCs/>
          <w:color w:val="365F91" w:themeColor="accent1" w:themeShade="BF"/>
        </w:rPr>
        <w:t>)</w:t>
      </w:r>
      <w:r w:rsidRPr="00B57F68">
        <w:rPr>
          <w:color w:val="365F91" w:themeColor="accent1" w:themeShade="BF"/>
        </w:rPr>
        <w:t xml:space="preserve"> </w:t>
      </w:r>
      <w:r>
        <w:t>:</w:t>
      </w:r>
      <w:proofErr w:type="gramEnd"/>
      <w:r>
        <w:t xml:space="preserve"> Imputation automatique des coûts sur le budget alloué à la Direction et attachement des factures.</w:t>
      </w:r>
    </w:p>
    <w:p w14:paraId="3E4D08CC" w14:textId="77777777" w:rsidR="000D21AB" w:rsidRDefault="00000000">
      <w:r>
        <w:rPr>
          <w:b/>
          <w:color w:val="0A1E3F"/>
          <w:sz w:val="24"/>
        </w:rPr>
        <w:t>2.2. Règles de Gestion Métier Strictes</w:t>
      </w:r>
    </w:p>
    <w:p w14:paraId="2C576017" w14:textId="77777777" w:rsidR="000D21AB" w:rsidRDefault="00000000">
      <w:pPr>
        <w:pStyle w:val="ListBullet"/>
      </w:pPr>
      <w:r w:rsidRPr="00B57F68">
        <w:rPr>
          <w:b/>
          <w:bCs/>
        </w:rPr>
        <w:t>RG01 — Seuil d'Alerte Préventive 90</w:t>
      </w:r>
      <w:proofErr w:type="gramStart"/>
      <w:r w:rsidRPr="00B57F68">
        <w:rPr>
          <w:b/>
          <w:bCs/>
        </w:rPr>
        <w:t>%</w:t>
      </w:r>
      <w:r>
        <w:t xml:space="preserve"> :</w:t>
      </w:r>
      <w:proofErr w:type="gramEnd"/>
      <w:r>
        <w:t xml:space="preserve"> Un déclenchement d'entretien préventif s'active automatiquement dès que le kilométrage actuel atteint 90% du seuil fixé (ex: alerte à 9 000 km pour un seuil à 10 000 km).</w:t>
      </w:r>
    </w:p>
    <w:p w14:paraId="2F0E0E00" w14:textId="77777777" w:rsidR="000D21AB" w:rsidRDefault="00000000">
      <w:pPr>
        <w:pStyle w:val="ListBullet"/>
      </w:pPr>
      <w:r w:rsidRPr="00B57F68">
        <w:rPr>
          <w:b/>
          <w:bCs/>
        </w:rPr>
        <w:t xml:space="preserve">RG02 — Immobilisation Automatique lors de Panne ou </w:t>
      </w:r>
      <w:proofErr w:type="gramStart"/>
      <w:r w:rsidRPr="00B57F68">
        <w:rPr>
          <w:b/>
          <w:bCs/>
        </w:rPr>
        <w:t>Maintenance</w:t>
      </w:r>
      <w:r>
        <w:t xml:space="preserve"> :</w:t>
      </w:r>
      <w:proofErr w:type="gramEnd"/>
      <w:r>
        <w:t xml:space="preserve"> La création d'une intervention lourde ou la déclaration d'une panne immobilisante passe immédiatement le véhicule au statut EN_MAINTENANCE ou EN_REPARATION et interdit toute nouvelle affectation.</w:t>
      </w:r>
    </w:p>
    <w:p w14:paraId="493BDFF4" w14:textId="77777777" w:rsidR="000D21AB" w:rsidRDefault="00000000">
      <w:pPr>
        <w:pStyle w:val="ListBullet"/>
      </w:pPr>
      <w:r w:rsidRPr="00B57F68">
        <w:rPr>
          <w:b/>
          <w:bCs/>
        </w:rPr>
        <w:t xml:space="preserve">RG03 — Verrouillage pour Sinistre </w:t>
      </w:r>
      <w:proofErr w:type="gramStart"/>
      <w:r w:rsidRPr="00B57F68">
        <w:rPr>
          <w:b/>
          <w:bCs/>
        </w:rPr>
        <w:t>Grave</w:t>
      </w:r>
      <w:r>
        <w:t xml:space="preserve"> :</w:t>
      </w:r>
      <w:proofErr w:type="gramEnd"/>
      <w:r>
        <w:t xml:space="preserve"> Une déclaration de sinistre passe le véhicule au statut ACCIDENTE. Sa remise en circulation exige impérativement la clôture du dossier d'assurance et un PV de ré-homologation.</w:t>
      </w:r>
    </w:p>
    <w:p w14:paraId="190B7832" w14:textId="77777777" w:rsidR="000D21AB" w:rsidRDefault="00000000">
      <w:pPr>
        <w:pStyle w:val="ListBullet"/>
      </w:pPr>
      <w:r w:rsidRPr="00B57F68">
        <w:rPr>
          <w:b/>
          <w:bCs/>
        </w:rPr>
        <w:t xml:space="preserve">RG04 — Contrôle Strict du Kilométrage </w:t>
      </w:r>
      <w:proofErr w:type="gramStart"/>
      <w:r w:rsidRPr="00B57F68">
        <w:rPr>
          <w:b/>
          <w:bCs/>
        </w:rPr>
        <w:t>Croissant</w:t>
      </w:r>
      <w:r>
        <w:t xml:space="preserve"> :</w:t>
      </w:r>
      <w:proofErr w:type="gramEnd"/>
      <w:r>
        <w:t xml:space="preserve"> Le kilométrage réel saisi lors de la clôture d'une réparation ne peut en aucun cas être inférieur au kilométrage actuel du véhicule (if (kmReel &lt; kilometrageActuel) throw Exception).</w:t>
      </w:r>
    </w:p>
    <w:p w14:paraId="680EE6DC" w14:textId="77777777" w:rsidR="000D21AB" w:rsidRDefault="00000000">
      <w:pPr>
        <w:pStyle w:val="ListBullet"/>
      </w:pPr>
      <w:r w:rsidRPr="00B57F68">
        <w:rPr>
          <w:b/>
          <w:bCs/>
        </w:rPr>
        <w:t xml:space="preserve">RG05 — Contrôle de Dépassement </w:t>
      </w:r>
      <w:proofErr w:type="gramStart"/>
      <w:r w:rsidRPr="00B57F68">
        <w:rPr>
          <w:b/>
          <w:bCs/>
        </w:rPr>
        <w:t>Budgétaire</w:t>
      </w:r>
      <w:r>
        <w:t xml:space="preserve"> :</w:t>
      </w:r>
      <w:proofErr w:type="gramEnd"/>
      <w:r>
        <w:t xml:space="preserve"> Tout coût de réparation dépassant le budget disponible alloué à la Direction du MEF déclenche une alerte automatique et exige une validation hiérarchique.</w:t>
      </w:r>
    </w:p>
    <w:p w14:paraId="1EBB77D1" w14:textId="77777777" w:rsidR="000D21AB" w:rsidRDefault="00000000">
      <w:r>
        <w:rPr>
          <w:b/>
          <w:color w:val="0A1E3F"/>
          <w:sz w:val="24"/>
        </w:rPr>
        <w:t>2.3. Diagramme de Cas d'Utilisation UML (Sprint 6)</w:t>
      </w:r>
    </w:p>
    <w:p w14:paraId="18F04400" w14:textId="77777777" w:rsidR="000D21AB" w:rsidRDefault="00000000">
      <w:pPr>
        <w:jc w:val="center"/>
      </w:pPr>
      <w:r>
        <w:rPr>
          <w:noProof/>
        </w:rPr>
        <w:drawing>
          <wp:inline distT="0" distB="0" distL="0" distR="0" wp14:anchorId="2673E519" wp14:editId="52CF54CD">
            <wp:extent cx="4686805" cy="2862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l="-2" t="8393" r="2"/>
                    <a:stretch>
                      <a:fillRect/>
                    </a:stretch>
                  </pic:blipFill>
                  <pic:spPr bwMode="auto">
                    <a:xfrm>
                      <a:off x="0" y="0"/>
                      <a:ext cx="4686805" cy="2862310"/>
                    </a:xfrm>
                    <a:prstGeom prst="rect">
                      <a:avLst/>
                    </a:prstGeom>
                    <a:ln>
                      <a:noFill/>
                    </a:ln>
                    <a:extLst>
                      <a:ext uri="{53640926-AAD7-44D8-BBD7-CCE9431645EC}">
                        <a14:shadowObscured xmlns:a14="http://schemas.microsoft.com/office/drawing/2010/main"/>
                      </a:ext>
                    </a:extLst>
                  </pic:spPr>
                </pic:pic>
              </a:graphicData>
            </a:graphic>
          </wp:inline>
        </w:drawing>
      </w:r>
    </w:p>
    <w:p w14:paraId="546D7AE2" w14:textId="2AB6E6D0" w:rsidR="000D21AB" w:rsidRDefault="00000000">
      <w:pPr>
        <w:jc w:val="center"/>
      </w:pPr>
      <w:r>
        <w:rPr>
          <w:i/>
          <w:sz w:val="19"/>
        </w:rPr>
        <w:t xml:space="preserve">Figure </w:t>
      </w:r>
      <w:proofErr w:type="gramStart"/>
      <w:r w:rsidR="00482DCF">
        <w:rPr>
          <w:i/>
          <w:sz w:val="19"/>
        </w:rPr>
        <w:t>1</w:t>
      </w:r>
      <w:r>
        <w:rPr>
          <w:i/>
          <w:sz w:val="19"/>
        </w:rPr>
        <w:t xml:space="preserve"> :</w:t>
      </w:r>
      <w:proofErr w:type="gramEnd"/>
      <w:r>
        <w:rPr>
          <w:i/>
          <w:sz w:val="19"/>
        </w:rPr>
        <w:t xml:space="preserve"> </w:t>
      </w:r>
      <w:proofErr w:type="spellStart"/>
      <w:r>
        <w:rPr>
          <w:i/>
          <w:sz w:val="19"/>
        </w:rPr>
        <w:t>Diagramme</w:t>
      </w:r>
      <w:proofErr w:type="spellEnd"/>
      <w:r>
        <w:rPr>
          <w:i/>
          <w:sz w:val="19"/>
        </w:rPr>
        <w:t xml:space="preserve"> de cas d'utilisation UML (Sprint 6 — Maintenance, Pannes &amp; Sinistres)</w:t>
      </w:r>
    </w:p>
    <w:p w14:paraId="07100380" w14:textId="77777777" w:rsidR="000D21AB" w:rsidRDefault="000D21AB">
      <w:pPr>
        <w:spacing w:after="160"/>
      </w:pPr>
    </w:p>
    <w:p w14:paraId="0C62FF59" w14:textId="77777777" w:rsidR="000D21AB" w:rsidRDefault="00000000">
      <w:r>
        <w:rPr>
          <w:b/>
          <w:color w:val="0A1E3F"/>
          <w:sz w:val="28"/>
        </w:rPr>
        <w:t>3. Conception et Modélisation Technique</w:t>
      </w:r>
    </w:p>
    <w:p w14:paraId="4CEAB580" w14:textId="77777777" w:rsidR="000D21AB" w:rsidRDefault="00000000">
      <w:r>
        <w:rPr>
          <w:b/>
          <w:color w:val="0A1E3F"/>
          <w:sz w:val="24"/>
        </w:rPr>
        <w:t>3.1. Modélisation Statique (Diagramme de Classes UML)</w:t>
      </w:r>
    </w:p>
    <w:p w14:paraId="784DC2CA" w14:textId="5A36C341" w:rsidR="00B57F68" w:rsidRDefault="00000000" w:rsidP="00B57F68">
      <w:pPr>
        <w:jc w:val="center"/>
      </w:pPr>
      <w:r>
        <w:rPr>
          <w:noProof/>
        </w:rPr>
        <w:drawing>
          <wp:inline distT="0" distB="0" distL="0" distR="0" wp14:anchorId="009B2E25" wp14:editId="6259F41B">
            <wp:extent cx="5081928" cy="2842788"/>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9"/>
                    <a:srcRect t="10822" b="5269"/>
                    <a:stretch>
                      <a:fillRect/>
                    </a:stretch>
                  </pic:blipFill>
                  <pic:spPr bwMode="auto">
                    <a:xfrm>
                      <a:off x="0" y="0"/>
                      <a:ext cx="5082540" cy="2843130"/>
                    </a:xfrm>
                    <a:prstGeom prst="rect">
                      <a:avLst/>
                    </a:prstGeom>
                    <a:ln>
                      <a:noFill/>
                    </a:ln>
                    <a:extLst>
                      <a:ext uri="{53640926-AAD7-44D8-BBD7-CCE9431645EC}">
                        <a14:shadowObscured xmlns:a14="http://schemas.microsoft.com/office/drawing/2010/main"/>
                      </a:ext>
                    </a:extLst>
                  </pic:spPr>
                </pic:pic>
              </a:graphicData>
            </a:graphic>
          </wp:inline>
        </w:drawing>
      </w:r>
    </w:p>
    <w:p w14:paraId="6D0409B7" w14:textId="30EA67F2" w:rsidR="000D21AB" w:rsidRDefault="00000000">
      <w:pPr>
        <w:jc w:val="center"/>
      </w:pPr>
      <w:r>
        <w:rPr>
          <w:i/>
          <w:sz w:val="19"/>
        </w:rPr>
        <w:t xml:space="preserve">Figure </w:t>
      </w:r>
      <w:proofErr w:type="gramStart"/>
      <w:r w:rsidR="00482DCF">
        <w:rPr>
          <w:i/>
          <w:sz w:val="19"/>
        </w:rPr>
        <w:t>2</w:t>
      </w:r>
      <w:r>
        <w:rPr>
          <w:i/>
          <w:sz w:val="19"/>
        </w:rPr>
        <w:t xml:space="preserve"> :</w:t>
      </w:r>
      <w:proofErr w:type="gramEnd"/>
      <w:r>
        <w:rPr>
          <w:i/>
          <w:sz w:val="19"/>
        </w:rPr>
        <w:t xml:space="preserve"> </w:t>
      </w:r>
      <w:proofErr w:type="spellStart"/>
      <w:r>
        <w:rPr>
          <w:i/>
          <w:sz w:val="19"/>
        </w:rPr>
        <w:t>Diagramme</w:t>
      </w:r>
      <w:proofErr w:type="spellEnd"/>
      <w:r>
        <w:rPr>
          <w:i/>
          <w:sz w:val="19"/>
        </w:rPr>
        <w:t xml:space="preserve"> de classes UML (Sprint 6 — Maintenance, Pannes, Sinistres &amp; Garages Agréés)</w:t>
      </w:r>
    </w:p>
    <w:p w14:paraId="4EF5AB2A" w14:textId="77777777" w:rsidR="000D21AB" w:rsidRDefault="00000000">
      <w:r>
        <w:rPr>
          <w:b/>
          <w:color w:val="0A1E3F"/>
          <w:sz w:val="24"/>
        </w:rPr>
        <w:t>3.2. Modélisation Dynamique (Diagramme de Séquence UML)</w:t>
      </w:r>
    </w:p>
    <w:p w14:paraId="41B4437F" w14:textId="77777777" w:rsidR="000D21AB" w:rsidRDefault="00000000">
      <w:pPr>
        <w:jc w:val="center"/>
      </w:pPr>
      <w:r>
        <w:rPr>
          <w:noProof/>
        </w:rPr>
        <w:drawing>
          <wp:inline distT="0" distB="0" distL="0" distR="0" wp14:anchorId="04EB34DD" wp14:editId="09497789">
            <wp:extent cx="4937760" cy="26882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0"/>
                    <a:srcRect t="8757"/>
                    <a:stretch>
                      <a:fillRect/>
                    </a:stretch>
                  </pic:blipFill>
                  <pic:spPr bwMode="auto">
                    <a:xfrm>
                      <a:off x="0" y="0"/>
                      <a:ext cx="4938032" cy="2688362"/>
                    </a:xfrm>
                    <a:prstGeom prst="rect">
                      <a:avLst/>
                    </a:prstGeom>
                    <a:ln>
                      <a:noFill/>
                    </a:ln>
                    <a:extLst>
                      <a:ext uri="{53640926-AAD7-44D8-BBD7-CCE9431645EC}">
                        <a14:shadowObscured xmlns:a14="http://schemas.microsoft.com/office/drawing/2010/main"/>
                      </a:ext>
                    </a:extLst>
                  </pic:spPr>
                </pic:pic>
              </a:graphicData>
            </a:graphic>
          </wp:inline>
        </w:drawing>
      </w:r>
    </w:p>
    <w:p w14:paraId="3B8E45CA" w14:textId="145BF3FA" w:rsidR="000D21AB" w:rsidRDefault="00000000">
      <w:pPr>
        <w:jc w:val="center"/>
      </w:pPr>
      <w:r>
        <w:rPr>
          <w:i/>
          <w:sz w:val="19"/>
        </w:rPr>
        <w:t xml:space="preserve">Figure </w:t>
      </w:r>
      <w:proofErr w:type="gramStart"/>
      <w:r w:rsidR="00482DCF">
        <w:rPr>
          <w:i/>
          <w:sz w:val="19"/>
        </w:rPr>
        <w:t>3</w:t>
      </w:r>
      <w:r>
        <w:rPr>
          <w:i/>
          <w:sz w:val="19"/>
        </w:rPr>
        <w:t xml:space="preserve"> :</w:t>
      </w:r>
      <w:proofErr w:type="gramEnd"/>
      <w:r>
        <w:rPr>
          <w:i/>
          <w:sz w:val="19"/>
        </w:rPr>
        <w:t xml:space="preserve"> </w:t>
      </w:r>
      <w:proofErr w:type="spellStart"/>
      <w:r>
        <w:rPr>
          <w:i/>
          <w:sz w:val="19"/>
        </w:rPr>
        <w:t>Diagramme</w:t>
      </w:r>
      <w:proofErr w:type="spellEnd"/>
      <w:r>
        <w:rPr>
          <w:i/>
          <w:sz w:val="19"/>
        </w:rPr>
        <w:t xml:space="preserve"> de séquence UML — Clôture de Réparation &amp; Contrôle Kilométrage Croissant (RG04)</w:t>
      </w:r>
    </w:p>
    <w:p w14:paraId="5B8DFCBE" w14:textId="7125EC7F" w:rsidR="000D21AB" w:rsidRDefault="00B57F68" w:rsidP="00B57F68">
      <w:r>
        <w:br w:type="page"/>
      </w:r>
    </w:p>
    <w:p w14:paraId="6B8E9F69" w14:textId="59866472" w:rsidR="00482DCF" w:rsidRPr="00482DCF" w:rsidRDefault="00000000" w:rsidP="00482DCF">
      <w:pPr>
        <w:rPr>
          <w:b/>
          <w:color w:val="0A1E3F"/>
          <w:sz w:val="28"/>
        </w:rPr>
      </w:pPr>
      <w:r>
        <w:rPr>
          <w:b/>
          <w:color w:val="0A1E3F"/>
          <w:sz w:val="28"/>
        </w:rPr>
        <w:lastRenderedPageBreak/>
        <w:t>4. Démonstration Visuelle de l'Interface Web (Captures à Insérer)</w:t>
      </w:r>
    </w:p>
    <w:p w14:paraId="13C5D2E4" w14:textId="684CEEFC" w:rsidR="000D21AB" w:rsidRDefault="00482DCF" w:rsidP="009D4102">
      <w:pPr>
        <w:rPr>
          <w:b/>
          <w:color w:val="0A1E3F"/>
          <w:sz w:val="21"/>
        </w:rPr>
      </w:pPr>
      <w:r>
        <w:rPr>
          <w:b/>
          <w:color w:val="0A1E3F"/>
          <w:sz w:val="21"/>
        </w:rPr>
        <w:t>4.1</w:t>
      </w:r>
      <w:r w:rsidR="00000000">
        <w:rPr>
          <w:b/>
          <w:color w:val="0A1E3F"/>
          <w:sz w:val="21"/>
        </w:rPr>
        <w:t xml:space="preserve"> Interface de Planification de la Maintenance </w:t>
      </w:r>
      <w:proofErr w:type="spellStart"/>
      <w:r w:rsidR="00000000">
        <w:rPr>
          <w:b/>
          <w:color w:val="0A1E3F"/>
          <w:sz w:val="21"/>
        </w:rPr>
        <w:t>Préventive</w:t>
      </w:r>
      <w:proofErr w:type="spellEnd"/>
      <w:r w:rsidR="00000000">
        <w:rPr>
          <w:b/>
          <w:color w:val="0A1E3F"/>
          <w:sz w:val="21"/>
        </w:rPr>
        <w:t xml:space="preserve"> &amp; </w:t>
      </w:r>
      <w:proofErr w:type="spellStart"/>
      <w:r w:rsidR="00000000">
        <w:rPr>
          <w:b/>
          <w:color w:val="0A1E3F"/>
          <w:sz w:val="21"/>
        </w:rPr>
        <w:t>Alertes</w:t>
      </w:r>
      <w:proofErr w:type="spellEnd"/>
      <w:r w:rsidR="00000000">
        <w:rPr>
          <w:b/>
          <w:color w:val="0A1E3F"/>
          <w:sz w:val="21"/>
        </w:rPr>
        <w:t xml:space="preserve"> 90% km (/maintenance)</w:t>
      </w:r>
      <w:r w:rsidR="00000000">
        <w:rPr>
          <w:b/>
          <w:color w:val="0A1E3F"/>
          <w:sz w:val="21"/>
        </w:rPr>
        <w:br/>
      </w:r>
      <w:r w:rsidR="003F09D0" w:rsidRPr="003F09D0">
        <w:rPr>
          <w:b/>
          <w:color w:val="0A1E3F"/>
          <w:sz w:val="21"/>
        </w:rPr>
        <w:drawing>
          <wp:inline distT="0" distB="0" distL="0" distR="0" wp14:anchorId="6A792D4F" wp14:editId="0430094A">
            <wp:extent cx="5943600" cy="3342005"/>
            <wp:effectExtent l="0" t="0" r="0" b="0"/>
            <wp:docPr id="180409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97806" name=""/>
                    <pic:cNvPicPr/>
                  </pic:nvPicPr>
                  <pic:blipFill>
                    <a:blip r:embed="rId11"/>
                    <a:stretch>
                      <a:fillRect/>
                    </a:stretch>
                  </pic:blipFill>
                  <pic:spPr>
                    <a:xfrm>
                      <a:off x="0" y="0"/>
                      <a:ext cx="5943600" cy="3342005"/>
                    </a:xfrm>
                    <a:prstGeom prst="rect">
                      <a:avLst/>
                    </a:prstGeom>
                  </pic:spPr>
                </pic:pic>
              </a:graphicData>
            </a:graphic>
          </wp:inline>
        </w:drawing>
      </w:r>
    </w:p>
    <w:p w14:paraId="7B78AE79" w14:textId="5FCA59CE" w:rsidR="00482DCF" w:rsidRPr="00482DCF" w:rsidRDefault="00482DCF" w:rsidP="00482DCF">
      <w:pPr>
        <w:jc w:val="center"/>
        <w:rPr>
          <w:i/>
          <w:sz w:val="19"/>
        </w:rPr>
      </w:pPr>
      <w:r>
        <w:rPr>
          <w:i/>
          <w:sz w:val="19"/>
        </w:rPr>
        <w:t xml:space="preserve">Figure </w:t>
      </w:r>
      <w:proofErr w:type="gramStart"/>
      <w:r>
        <w:rPr>
          <w:i/>
          <w:sz w:val="19"/>
        </w:rPr>
        <w:t>4</w:t>
      </w:r>
      <w:r>
        <w:rPr>
          <w:i/>
          <w:sz w:val="19"/>
        </w:rPr>
        <w:t xml:space="preserve"> :</w:t>
      </w:r>
      <w:proofErr w:type="gramEnd"/>
      <w:r>
        <w:rPr>
          <w:i/>
          <w:sz w:val="19"/>
        </w:rPr>
        <w:t xml:space="preserve"> </w:t>
      </w:r>
      <w:r w:rsidRPr="00482DCF">
        <w:rPr>
          <w:i/>
          <w:sz w:val="19"/>
        </w:rPr>
        <w:t xml:space="preserve">Interface de Planification de la Maintenance </w:t>
      </w:r>
      <w:proofErr w:type="spellStart"/>
      <w:r w:rsidRPr="00482DCF">
        <w:rPr>
          <w:i/>
          <w:sz w:val="19"/>
        </w:rPr>
        <w:t>Préventive</w:t>
      </w:r>
      <w:proofErr w:type="spellEnd"/>
      <w:r w:rsidRPr="00482DCF">
        <w:rPr>
          <w:i/>
          <w:sz w:val="19"/>
        </w:rPr>
        <w:t xml:space="preserve"> &amp; </w:t>
      </w:r>
      <w:proofErr w:type="spellStart"/>
      <w:r w:rsidRPr="00482DCF">
        <w:rPr>
          <w:i/>
          <w:sz w:val="19"/>
        </w:rPr>
        <w:t>Alertes</w:t>
      </w:r>
      <w:proofErr w:type="spellEnd"/>
      <w:r w:rsidRPr="00482DCF">
        <w:rPr>
          <w:i/>
          <w:sz w:val="19"/>
        </w:rPr>
        <w:t xml:space="preserve"> 90% km</w:t>
      </w:r>
    </w:p>
    <w:p w14:paraId="2738356C" w14:textId="470AECAA" w:rsidR="000D21AB" w:rsidRDefault="00482DCF">
      <w:pPr>
        <w:rPr>
          <w:b/>
          <w:color w:val="0A1E3F"/>
          <w:sz w:val="21"/>
        </w:rPr>
      </w:pPr>
      <w:r>
        <w:rPr>
          <w:b/>
          <w:color w:val="0A1E3F"/>
          <w:sz w:val="21"/>
        </w:rPr>
        <w:t xml:space="preserve">4.2 </w:t>
      </w:r>
      <w:proofErr w:type="spellStart"/>
      <w:r w:rsidR="00000000">
        <w:rPr>
          <w:b/>
          <w:color w:val="0A1E3F"/>
          <w:sz w:val="21"/>
        </w:rPr>
        <w:t>Formulaire</w:t>
      </w:r>
      <w:proofErr w:type="spellEnd"/>
      <w:r w:rsidR="00000000">
        <w:rPr>
          <w:b/>
          <w:color w:val="0A1E3F"/>
          <w:sz w:val="21"/>
        </w:rPr>
        <w:t xml:space="preserve"> de </w:t>
      </w:r>
      <w:proofErr w:type="spellStart"/>
      <w:r w:rsidR="00000000">
        <w:rPr>
          <w:b/>
          <w:color w:val="0A1E3F"/>
          <w:sz w:val="21"/>
        </w:rPr>
        <w:t>Déclaration</w:t>
      </w:r>
      <w:proofErr w:type="spellEnd"/>
      <w:r w:rsidR="00000000">
        <w:rPr>
          <w:b/>
          <w:color w:val="0A1E3F"/>
          <w:sz w:val="21"/>
        </w:rPr>
        <w:t xml:space="preserve"> de Panne &amp; </w:t>
      </w:r>
      <w:proofErr w:type="spellStart"/>
      <w:r w:rsidR="00000000">
        <w:rPr>
          <w:b/>
          <w:color w:val="0A1E3F"/>
          <w:sz w:val="21"/>
        </w:rPr>
        <w:t>Demande</w:t>
      </w:r>
      <w:proofErr w:type="spellEnd"/>
      <w:r w:rsidR="00000000">
        <w:rPr>
          <w:b/>
          <w:color w:val="0A1E3F"/>
          <w:sz w:val="21"/>
        </w:rPr>
        <w:t xml:space="preserve"> de </w:t>
      </w:r>
      <w:proofErr w:type="spellStart"/>
      <w:r w:rsidR="00000000">
        <w:rPr>
          <w:b/>
          <w:color w:val="0A1E3F"/>
          <w:sz w:val="21"/>
        </w:rPr>
        <w:t>Remorquage</w:t>
      </w:r>
      <w:proofErr w:type="spellEnd"/>
      <w:r w:rsidR="00000000">
        <w:rPr>
          <w:b/>
          <w:color w:val="0A1E3F"/>
          <w:sz w:val="21"/>
        </w:rPr>
        <w:t xml:space="preserve"> Urgent (/</w:t>
      </w:r>
      <w:proofErr w:type="spellStart"/>
      <w:r w:rsidR="00000000">
        <w:rPr>
          <w:b/>
          <w:color w:val="0A1E3F"/>
          <w:sz w:val="21"/>
        </w:rPr>
        <w:t>pannes</w:t>
      </w:r>
      <w:proofErr w:type="spellEnd"/>
      <w:r w:rsidR="00000000">
        <w:rPr>
          <w:b/>
          <w:color w:val="0A1E3F"/>
          <w:sz w:val="21"/>
        </w:rPr>
        <w:t>)</w:t>
      </w:r>
      <w:r w:rsidR="00000000">
        <w:rPr>
          <w:b/>
          <w:color w:val="0A1E3F"/>
          <w:sz w:val="21"/>
        </w:rPr>
        <w:br/>
      </w:r>
      <w:r w:rsidR="009D4102" w:rsidRPr="009D4102">
        <w:drawing>
          <wp:inline distT="0" distB="0" distL="0" distR="0" wp14:anchorId="1D82621B" wp14:editId="7F6A097D">
            <wp:extent cx="5943600" cy="3342005"/>
            <wp:effectExtent l="0" t="0" r="0" b="0"/>
            <wp:docPr id="29768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82218" name=""/>
                    <pic:cNvPicPr/>
                  </pic:nvPicPr>
                  <pic:blipFill>
                    <a:blip r:embed="rId12"/>
                    <a:stretch>
                      <a:fillRect/>
                    </a:stretch>
                  </pic:blipFill>
                  <pic:spPr>
                    <a:xfrm>
                      <a:off x="0" y="0"/>
                      <a:ext cx="5943600" cy="3342005"/>
                    </a:xfrm>
                    <a:prstGeom prst="rect">
                      <a:avLst/>
                    </a:prstGeom>
                  </pic:spPr>
                </pic:pic>
              </a:graphicData>
            </a:graphic>
          </wp:inline>
        </w:drawing>
      </w:r>
    </w:p>
    <w:p w14:paraId="728A08EB" w14:textId="0C4D65E4" w:rsidR="003F09D0" w:rsidRDefault="003F09D0">
      <w:r w:rsidRPr="003F09D0">
        <w:lastRenderedPageBreak/>
        <w:drawing>
          <wp:inline distT="0" distB="0" distL="0" distR="0" wp14:anchorId="104A9B5F" wp14:editId="70F6DC05">
            <wp:extent cx="5943600" cy="3342005"/>
            <wp:effectExtent l="0" t="0" r="0" b="0"/>
            <wp:docPr id="20544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6896" name=""/>
                    <pic:cNvPicPr/>
                  </pic:nvPicPr>
                  <pic:blipFill>
                    <a:blip r:embed="rId13"/>
                    <a:stretch>
                      <a:fillRect/>
                    </a:stretch>
                  </pic:blipFill>
                  <pic:spPr>
                    <a:xfrm>
                      <a:off x="0" y="0"/>
                      <a:ext cx="5943600" cy="3342005"/>
                    </a:xfrm>
                    <a:prstGeom prst="rect">
                      <a:avLst/>
                    </a:prstGeom>
                  </pic:spPr>
                </pic:pic>
              </a:graphicData>
            </a:graphic>
          </wp:inline>
        </w:drawing>
      </w:r>
    </w:p>
    <w:p w14:paraId="749532C3" w14:textId="2E0B13B4" w:rsidR="000D21AB" w:rsidRPr="003F09D0" w:rsidRDefault="00482DCF" w:rsidP="003F09D0">
      <w:pPr>
        <w:jc w:val="center"/>
        <w:rPr>
          <w:i/>
          <w:sz w:val="19"/>
        </w:rPr>
      </w:pPr>
      <w:r>
        <w:rPr>
          <w:i/>
          <w:sz w:val="19"/>
        </w:rPr>
        <w:t xml:space="preserve">Figure </w:t>
      </w:r>
      <w:proofErr w:type="gramStart"/>
      <w:r>
        <w:rPr>
          <w:i/>
          <w:sz w:val="19"/>
        </w:rPr>
        <w:t>5</w:t>
      </w:r>
      <w:r>
        <w:rPr>
          <w:i/>
          <w:sz w:val="19"/>
        </w:rPr>
        <w:t xml:space="preserve"> :</w:t>
      </w:r>
      <w:proofErr w:type="gramEnd"/>
      <w:r>
        <w:rPr>
          <w:i/>
          <w:sz w:val="19"/>
        </w:rPr>
        <w:t xml:space="preserve"> </w:t>
      </w:r>
      <w:proofErr w:type="spellStart"/>
      <w:r w:rsidR="003F09D0" w:rsidRPr="003F09D0">
        <w:rPr>
          <w:i/>
          <w:sz w:val="19"/>
        </w:rPr>
        <w:t>Formulaire</w:t>
      </w:r>
      <w:proofErr w:type="spellEnd"/>
      <w:r w:rsidR="003F09D0" w:rsidRPr="003F09D0">
        <w:rPr>
          <w:i/>
          <w:sz w:val="19"/>
        </w:rPr>
        <w:t xml:space="preserve"> de </w:t>
      </w:r>
      <w:proofErr w:type="spellStart"/>
      <w:r w:rsidR="003F09D0" w:rsidRPr="003F09D0">
        <w:rPr>
          <w:i/>
          <w:sz w:val="19"/>
        </w:rPr>
        <w:t>Déclaration</w:t>
      </w:r>
      <w:proofErr w:type="spellEnd"/>
      <w:r w:rsidR="003F09D0" w:rsidRPr="003F09D0">
        <w:rPr>
          <w:i/>
          <w:sz w:val="19"/>
        </w:rPr>
        <w:t xml:space="preserve"> de Panne</w:t>
      </w:r>
    </w:p>
    <w:p w14:paraId="193D42E0" w14:textId="77777777" w:rsidR="003F09D0" w:rsidRDefault="00482DCF" w:rsidP="003F09D0">
      <w:pPr>
        <w:rPr>
          <w:b/>
          <w:color w:val="0A1E3F"/>
          <w:sz w:val="21"/>
        </w:rPr>
      </w:pPr>
      <w:r>
        <w:rPr>
          <w:b/>
          <w:color w:val="0A1E3F"/>
          <w:sz w:val="21"/>
        </w:rPr>
        <w:t>4.3</w:t>
      </w:r>
      <w:r w:rsidR="00000000">
        <w:rPr>
          <w:b/>
          <w:color w:val="0A1E3F"/>
          <w:sz w:val="21"/>
        </w:rPr>
        <w:t xml:space="preserve"> Registre des Dossiers de </w:t>
      </w:r>
      <w:proofErr w:type="spellStart"/>
      <w:r w:rsidR="00000000">
        <w:rPr>
          <w:b/>
          <w:color w:val="0A1E3F"/>
          <w:sz w:val="21"/>
        </w:rPr>
        <w:t>Sinistre</w:t>
      </w:r>
      <w:proofErr w:type="spellEnd"/>
      <w:r w:rsidR="00000000">
        <w:rPr>
          <w:b/>
          <w:color w:val="0A1E3F"/>
          <w:sz w:val="21"/>
        </w:rPr>
        <w:t xml:space="preserve"> &amp; Workflow de </w:t>
      </w:r>
      <w:proofErr w:type="spellStart"/>
      <w:r w:rsidR="00000000">
        <w:rPr>
          <w:b/>
          <w:color w:val="0A1E3F"/>
          <w:sz w:val="21"/>
        </w:rPr>
        <w:t>Suivi</w:t>
      </w:r>
      <w:proofErr w:type="spellEnd"/>
      <w:r w:rsidR="00000000">
        <w:rPr>
          <w:b/>
          <w:color w:val="0A1E3F"/>
          <w:sz w:val="21"/>
        </w:rPr>
        <w:t xml:space="preserve"> Assurance (/</w:t>
      </w:r>
      <w:proofErr w:type="spellStart"/>
      <w:r w:rsidR="00000000">
        <w:rPr>
          <w:b/>
          <w:color w:val="0A1E3F"/>
          <w:sz w:val="21"/>
        </w:rPr>
        <w:t>sinistres</w:t>
      </w:r>
      <w:proofErr w:type="spellEnd"/>
      <w:r w:rsidR="00000000">
        <w:rPr>
          <w:b/>
          <w:color w:val="0A1E3F"/>
          <w:sz w:val="21"/>
        </w:rPr>
        <w:t>)</w:t>
      </w:r>
    </w:p>
    <w:p w14:paraId="1AC9637F" w14:textId="60117834" w:rsidR="000D21AB" w:rsidRDefault="00000000" w:rsidP="003F09D0">
      <w:pPr>
        <w:rPr>
          <w:b/>
          <w:color w:val="0A1E3F"/>
          <w:sz w:val="21"/>
        </w:rPr>
      </w:pPr>
      <w:r>
        <w:rPr>
          <w:b/>
          <w:color w:val="0A1E3F"/>
          <w:sz w:val="21"/>
        </w:rPr>
        <w:br/>
      </w:r>
      <w:r w:rsidR="009D4102" w:rsidRPr="009D4102">
        <w:drawing>
          <wp:inline distT="0" distB="0" distL="0" distR="0" wp14:anchorId="78EA6106" wp14:editId="0E29F138">
            <wp:extent cx="5943600" cy="3342005"/>
            <wp:effectExtent l="0" t="0" r="0" b="0"/>
            <wp:docPr id="83868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86690" name=""/>
                    <pic:cNvPicPr/>
                  </pic:nvPicPr>
                  <pic:blipFill>
                    <a:blip r:embed="rId14"/>
                    <a:stretch>
                      <a:fillRect/>
                    </a:stretch>
                  </pic:blipFill>
                  <pic:spPr>
                    <a:xfrm>
                      <a:off x="0" y="0"/>
                      <a:ext cx="5943600" cy="3342005"/>
                    </a:xfrm>
                    <a:prstGeom prst="rect">
                      <a:avLst/>
                    </a:prstGeom>
                  </pic:spPr>
                </pic:pic>
              </a:graphicData>
            </a:graphic>
          </wp:inline>
        </w:drawing>
      </w:r>
    </w:p>
    <w:p w14:paraId="30F27A84" w14:textId="77CE50AD" w:rsidR="00482DCF" w:rsidRPr="003F09D0" w:rsidRDefault="00482DCF" w:rsidP="00482DCF">
      <w:pPr>
        <w:jc w:val="center"/>
        <w:rPr>
          <w:i/>
          <w:sz w:val="19"/>
        </w:rPr>
      </w:pPr>
      <w:r>
        <w:rPr>
          <w:i/>
          <w:sz w:val="19"/>
        </w:rPr>
        <w:t xml:space="preserve">Figure </w:t>
      </w:r>
      <w:proofErr w:type="gramStart"/>
      <w:r>
        <w:rPr>
          <w:i/>
          <w:sz w:val="19"/>
        </w:rPr>
        <w:t>6</w:t>
      </w:r>
      <w:r>
        <w:rPr>
          <w:i/>
          <w:sz w:val="19"/>
        </w:rPr>
        <w:t xml:space="preserve"> :</w:t>
      </w:r>
      <w:proofErr w:type="gramEnd"/>
      <w:r>
        <w:rPr>
          <w:i/>
          <w:sz w:val="19"/>
        </w:rPr>
        <w:t xml:space="preserve"> </w:t>
      </w:r>
      <w:r w:rsidR="003F09D0" w:rsidRPr="003F09D0">
        <w:rPr>
          <w:i/>
          <w:sz w:val="19"/>
        </w:rPr>
        <w:t xml:space="preserve">Workflow de </w:t>
      </w:r>
      <w:proofErr w:type="spellStart"/>
      <w:r w:rsidR="003F09D0" w:rsidRPr="003F09D0">
        <w:rPr>
          <w:i/>
          <w:sz w:val="19"/>
        </w:rPr>
        <w:t>Suivi</w:t>
      </w:r>
      <w:proofErr w:type="spellEnd"/>
      <w:r w:rsidR="003F09D0" w:rsidRPr="003F09D0">
        <w:rPr>
          <w:i/>
          <w:sz w:val="19"/>
        </w:rPr>
        <w:t xml:space="preserve"> Assurance</w:t>
      </w:r>
    </w:p>
    <w:p w14:paraId="7762E63C" w14:textId="644D7ACA" w:rsidR="009D4102" w:rsidRDefault="009D4102">
      <w:r w:rsidRPr="009D4102">
        <w:lastRenderedPageBreak/>
        <w:drawing>
          <wp:inline distT="0" distB="0" distL="0" distR="0" wp14:anchorId="0B6C7319" wp14:editId="13A12B70">
            <wp:extent cx="5943600" cy="3342005"/>
            <wp:effectExtent l="0" t="0" r="0" b="0"/>
            <wp:docPr id="36026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67993" name=""/>
                    <pic:cNvPicPr/>
                  </pic:nvPicPr>
                  <pic:blipFill>
                    <a:blip r:embed="rId15"/>
                    <a:stretch>
                      <a:fillRect/>
                    </a:stretch>
                  </pic:blipFill>
                  <pic:spPr>
                    <a:xfrm>
                      <a:off x="0" y="0"/>
                      <a:ext cx="5943600" cy="3342005"/>
                    </a:xfrm>
                    <a:prstGeom prst="rect">
                      <a:avLst/>
                    </a:prstGeom>
                  </pic:spPr>
                </pic:pic>
              </a:graphicData>
            </a:graphic>
          </wp:inline>
        </w:drawing>
      </w:r>
    </w:p>
    <w:p w14:paraId="2ACE7A8D" w14:textId="0C42020E" w:rsidR="009D4102" w:rsidRPr="003F09D0" w:rsidRDefault="00482DCF" w:rsidP="003F09D0">
      <w:pPr>
        <w:jc w:val="center"/>
        <w:rPr>
          <w:i/>
          <w:sz w:val="19"/>
        </w:rPr>
      </w:pPr>
      <w:r>
        <w:rPr>
          <w:i/>
          <w:sz w:val="19"/>
        </w:rPr>
        <w:t xml:space="preserve">Figure </w:t>
      </w:r>
      <w:proofErr w:type="gramStart"/>
      <w:r>
        <w:rPr>
          <w:i/>
          <w:sz w:val="19"/>
        </w:rPr>
        <w:t>7</w:t>
      </w:r>
      <w:r>
        <w:rPr>
          <w:i/>
          <w:sz w:val="19"/>
        </w:rPr>
        <w:t xml:space="preserve"> :</w:t>
      </w:r>
      <w:proofErr w:type="gramEnd"/>
      <w:r>
        <w:rPr>
          <w:i/>
          <w:sz w:val="19"/>
        </w:rPr>
        <w:t xml:space="preserve"> </w:t>
      </w:r>
      <w:r w:rsidR="003F09D0" w:rsidRPr="003F09D0">
        <w:rPr>
          <w:i/>
          <w:sz w:val="19"/>
        </w:rPr>
        <w:t xml:space="preserve">Registre des Dossiers de </w:t>
      </w:r>
      <w:proofErr w:type="spellStart"/>
      <w:r w:rsidR="003F09D0" w:rsidRPr="003F09D0">
        <w:rPr>
          <w:i/>
          <w:sz w:val="19"/>
        </w:rPr>
        <w:t>Sinistre</w:t>
      </w:r>
      <w:proofErr w:type="spellEnd"/>
    </w:p>
    <w:p w14:paraId="796A9295" w14:textId="77777777" w:rsidR="003F09D0" w:rsidRDefault="003F09D0" w:rsidP="003F09D0">
      <w:pPr>
        <w:jc w:val="center"/>
      </w:pPr>
    </w:p>
    <w:p w14:paraId="3E25F8B0" w14:textId="05EBE311" w:rsidR="00482DCF" w:rsidRDefault="00482DCF">
      <w:pPr>
        <w:rPr>
          <w:b/>
          <w:color w:val="0A1E3F"/>
          <w:sz w:val="21"/>
        </w:rPr>
      </w:pPr>
      <w:r>
        <w:rPr>
          <w:b/>
          <w:color w:val="0A1E3F"/>
          <w:sz w:val="21"/>
        </w:rPr>
        <w:t xml:space="preserve">4.4 </w:t>
      </w:r>
      <w:proofErr w:type="spellStart"/>
      <w:r w:rsidR="00000000">
        <w:rPr>
          <w:b/>
          <w:color w:val="0A1E3F"/>
          <w:sz w:val="21"/>
        </w:rPr>
        <w:t>Répertoire</w:t>
      </w:r>
      <w:proofErr w:type="spellEnd"/>
      <w:r w:rsidR="00000000">
        <w:rPr>
          <w:b/>
          <w:color w:val="0A1E3F"/>
          <w:sz w:val="21"/>
        </w:rPr>
        <w:t xml:space="preserve"> des Garages </w:t>
      </w:r>
      <w:proofErr w:type="spellStart"/>
      <w:r w:rsidR="00000000">
        <w:rPr>
          <w:b/>
          <w:color w:val="0A1E3F"/>
          <w:sz w:val="21"/>
        </w:rPr>
        <w:t>Agréés</w:t>
      </w:r>
      <w:proofErr w:type="spellEnd"/>
      <w:r w:rsidR="00000000">
        <w:rPr>
          <w:b/>
          <w:color w:val="0A1E3F"/>
          <w:sz w:val="21"/>
        </w:rPr>
        <w:t xml:space="preserve"> MEF &amp; Catalogue des </w:t>
      </w:r>
      <w:proofErr w:type="spellStart"/>
      <w:r w:rsidR="00000000">
        <w:rPr>
          <w:b/>
          <w:color w:val="0A1E3F"/>
          <w:sz w:val="21"/>
        </w:rPr>
        <w:t>Pièces</w:t>
      </w:r>
      <w:proofErr w:type="spellEnd"/>
      <w:r w:rsidR="00000000">
        <w:rPr>
          <w:b/>
          <w:color w:val="0A1E3F"/>
          <w:sz w:val="21"/>
        </w:rPr>
        <w:t xml:space="preserve"> </w:t>
      </w:r>
      <w:proofErr w:type="spellStart"/>
      <w:r w:rsidR="00000000">
        <w:rPr>
          <w:b/>
          <w:color w:val="0A1E3F"/>
          <w:sz w:val="21"/>
        </w:rPr>
        <w:t>Détachées</w:t>
      </w:r>
      <w:proofErr w:type="spellEnd"/>
    </w:p>
    <w:p w14:paraId="55515CE4" w14:textId="77777777" w:rsidR="00482DCF" w:rsidRDefault="00482DCF">
      <w:r>
        <w:rPr>
          <w:noProof/>
        </w:rPr>
        <w:drawing>
          <wp:inline distT="0" distB="0" distL="0" distR="0" wp14:anchorId="4C7A6CC4" wp14:editId="4E3F147B">
            <wp:extent cx="5943600" cy="3342005"/>
            <wp:effectExtent l="0" t="0" r="0" b="0"/>
            <wp:docPr id="106992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20351" name=""/>
                    <pic:cNvPicPr/>
                  </pic:nvPicPr>
                  <pic:blipFill>
                    <a:blip r:embed="rId16"/>
                    <a:stretch>
                      <a:fillRect/>
                    </a:stretch>
                  </pic:blipFill>
                  <pic:spPr>
                    <a:xfrm>
                      <a:off x="0" y="0"/>
                      <a:ext cx="5943600" cy="3342005"/>
                    </a:xfrm>
                    <a:prstGeom prst="rect">
                      <a:avLst/>
                    </a:prstGeom>
                  </pic:spPr>
                </pic:pic>
              </a:graphicData>
            </a:graphic>
          </wp:inline>
        </w:drawing>
      </w:r>
    </w:p>
    <w:p w14:paraId="2D6580A1" w14:textId="66E0E8F6" w:rsidR="00482DCF" w:rsidRPr="003F09D0" w:rsidRDefault="00482DCF" w:rsidP="00482DCF">
      <w:pPr>
        <w:jc w:val="center"/>
        <w:rPr>
          <w:i/>
          <w:sz w:val="19"/>
        </w:rPr>
      </w:pPr>
      <w:r>
        <w:rPr>
          <w:i/>
          <w:sz w:val="19"/>
        </w:rPr>
        <w:t xml:space="preserve">Figure </w:t>
      </w:r>
      <w:proofErr w:type="gramStart"/>
      <w:r>
        <w:rPr>
          <w:i/>
          <w:sz w:val="19"/>
        </w:rPr>
        <w:t>8</w:t>
      </w:r>
      <w:r>
        <w:rPr>
          <w:i/>
          <w:sz w:val="19"/>
        </w:rPr>
        <w:t xml:space="preserve"> :</w:t>
      </w:r>
      <w:proofErr w:type="gramEnd"/>
      <w:r>
        <w:rPr>
          <w:i/>
          <w:sz w:val="19"/>
        </w:rPr>
        <w:t xml:space="preserve"> </w:t>
      </w:r>
      <w:proofErr w:type="spellStart"/>
      <w:r w:rsidR="003F09D0" w:rsidRPr="003F09D0">
        <w:rPr>
          <w:i/>
          <w:sz w:val="19"/>
        </w:rPr>
        <w:t>Répertoire</w:t>
      </w:r>
      <w:proofErr w:type="spellEnd"/>
      <w:r w:rsidR="003F09D0" w:rsidRPr="003F09D0">
        <w:rPr>
          <w:i/>
          <w:sz w:val="19"/>
        </w:rPr>
        <w:t xml:space="preserve"> des Garages </w:t>
      </w:r>
      <w:proofErr w:type="spellStart"/>
      <w:r w:rsidR="003F09D0" w:rsidRPr="003F09D0">
        <w:rPr>
          <w:i/>
          <w:sz w:val="19"/>
        </w:rPr>
        <w:t>Agréés</w:t>
      </w:r>
      <w:proofErr w:type="spellEnd"/>
      <w:r w:rsidR="003F09D0" w:rsidRPr="003F09D0">
        <w:rPr>
          <w:i/>
          <w:sz w:val="19"/>
        </w:rPr>
        <w:t xml:space="preserve"> MEF</w:t>
      </w:r>
    </w:p>
    <w:p w14:paraId="1F88F419" w14:textId="08E1B109" w:rsidR="000D21AB" w:rsidRDefault="00000000">
      <w:r>
        <w:rPr>
          <w:b/>
          <w:color w:val="0A1E3F"/>
          <w:sz w:val="21"/>
        </w:rPr>
        <w:lastRenderedPageBreak/>
        <w:br/>
      </w:r>
      <w:r w:rsidR="00482DCF">
        <w:rPr>
          <w:noProof/>
        </w:rPr>
        <w:drawing>
          <wp:inline distT="0" distB="0" distL="0" distR="0" wp14:anchorId="3A9B09F6" wp14:editId="37AA723A">
            <wp:extent cx="5943600" cy="3342005"/>
            <wp:effectExtent l="0" t="0" r="0" b="0"/>
            <wp:docPr id="9151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6603" name=""/>
                    <pic:cNvPicPr/>
                  </pic:nvPicPr>
                  <pic:blipFill>
                    <a:blip r:embed="rId17"/>
                    <a:stretch>
                      <a:fillRect/>
                    </a:stretch>
                  </pic:blipFill>
                  <pic:spPr>
                    <a:xfrm>
                      <a:off x="0" y="0"/>
                      <a:ext cx="5943600" cy="3342005"/>
                    </a:xfrm>
                    <a:prstGeom prst="rect">
                      <a:avLst/>
                    </a:prstGeom>
                  </pic:spPr>
                </pic:pic>
              </a:graphicData>
            </a:graphic>
          </wp:inline>
        </w:drawing>
      </w:r>
    </w:p>
    <w:p w14:paraId="75A4CEBB" w14:textId="29481465" w:rsidR="00482DCF" w:rsidRDefault="00482DCF" w:rsidP="003F09D0">
      <w:pPr>
        <w:jc w:val="center"/>
        <w:rPr>
          <w:i/>
          <w:sz w:val="19"/>
        </w:rPr>
      </w:pPr>
      <w:r>
        <w:rPr>
          <w:i/>
          <w:sz w:val="19"/>
        </w:rPr>
        <w:t xml:space="preserve">Figure </w:t>
      </w:r>
      <w:proofErr w:type="gramStart"/>
      <w:r>
        <w:rPr>
          <w:i/>
          <w:sz w:val="19"/>
        </w:rPr>
        <w:t>9</w:t>
      </w:r>
      <w:r>
        <w:rPr>
          <w:i/>
          <w:sz w:val="19"/>
        </w:rPr>
        <w:t xml:space="preserve"> :</w:t>
      </w:r>
      <w:proofErr w:type="gramEnd"/>
      <w:r>
        <w:rPr>
          <w:i/>
          <w:sz w:val="19"/>
        </w:rPr>
        <w:t xml:space="preserve"> </w:t>
      </w:r>
      <w:r w:rsidR="003F09D0" w:rsidRPr="003F09D0">
        <w:rPr>
          <w:i/>
          <w:sz w:val="19"/>
        </w:rPr>
        <w:t xml:space="preserve">Catalogue des </w:t>
      </w:r>
      <w:proofErr w:type="spellStart"/>
      <w:r w:rsidR="003F09D0" w:rsidRPr="003F09D0">
        <w:rPr>
          <w:i/>
          <w:sz w:val="19"/>
        </w:rPr>
        <w:t>Pièces</w:t>
      </w:r>
      <w:proofErr w:type="spellEnd"/>
      <w:r w:rsidR="003F09D0" w:rsidRPr="003F09D0">
        <w:rPr>
          <w:i/>
          <w:sz w:val="19"/>
        </w:rPr>
        <w:t xml:space="preserve"> </w:t>
      </w:r>
      <w:proofErr w:type="spellStart"/>
      <w:r w:rsidR="003F09D0" w:rsidRPr="003F09D0">
        <w:rPr>
          <w:i/>
          <w:sz w:val="19"/>
        </w:rPr>
        <w:t>Détachées</w:t>
      </w:r>
      <w:proofErr w:type="spellEnd"/>
    </w:p>
    <w:p w14:paraId="284330C1" w14:textId="77777777" w:rsidR="003F09D0" w:rsidRPr="003F09D0" w:rsidRDefault="003F09D0" w:rsidP="003F09D0">
      <w:pPr>
        <w:jc w:val="center"/>
        <w:rPr>
          <w:i/>
          <w:sz w:val="19"/>
        </w:rPr>
      </w:pPr>
    </w:p>
    <w:p w14:paraId="0DFAFF83" w14:textId="77777777" w:rsidR="000D21AB" w:rsidRDefault="000D21AB"/>
    <w:p w14:paraId="7128FDAF" w14:textId="77777777" w:rsidR="000D21AB" w:rsidRDefault="00000000">
      <w:r>
        <w:rPr>
          <w:b/>
          <w:color w:val="0A1E3F"/>
          <w:sz w:val="28"/>
        </w:rPr>
        <w:t>5. Conclusion du Sprint 6 et Bilan Global du Projet</w:t>
      </w:r>
    </w:p>
    <w:p w14:paraId="4C990C26" w14:textId="77777777" w:rsidR="000D21AB" w:rsidRDefault="00000000">
      <w:r>
        <w:t>Le sixième sprint parachève l'implémentation complète de la gestion de la maintenance préventive, des pannes curatives et du traitement intégral des sinistres pour le Ministère de l'Économie et des Finances. Toutes les règles de gestion (contrôle du kilométrage croissant RG04, alerte 90% km RG01, bascule automatique des statuts RG02/RG03) ont été rigoureusement développées et validées, assurant une parfaite maîtrise opérationnelle et financière du parc automobile.</w:t>
      </w:r>
    </w:p>
    <w:sectPr w:rsidR="000D21AB" w:rsidSect="00034616">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AA0B6" w14:textId="77777777" w:rsidR="00342BB2" w:rsidRDefault="00342BB2">
      <w:pPr>
        <w:spacing w:after="0" w:line="240" w:lineRule="auto"/>
      </w:pPr>
      <w:r>
        <w:separator/>
      </w:r>
    </w:p>
  </w:endnote>
  <w:endnote w:type="continuationSeparator" w:id="0">
    <w:p w14:paraId="45AE4E98" w14:textId="77777777" w:rsidR="00342BB2" w:rsidRDefault="00342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7212221"/>
      <w:docPartObj>
        <w:docPartGallery w:val="Page Numbers (Bottom of Page)"/>
        <w:docPartUnique/>
      </w:docPartObj>
    </w:sdtPr>
    <w:sdtEndPr>
      <w:rPr>
        <w:noProof/>
      </w:rPr>
    </w:sdtEndPr>
    <w:sdtContent>
      <w:p w14:paraId="4867A8FD" w14:textId="6E13ACD5" w:rsidR="003B433C" w:rsidRDefault="003B43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B7CC91" w14:textId="323F6946" w:rsidR="000D21AB" w:rsidRDefault="000D21A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3F3CF" w14:textId="77777777" w:rsidR="00342BB2" w:rsidRDefault="00342BB2">
      <w:pPr>
        <w:spacing w:after="0" w:line="240" w:lineRule="auto"/>
      </w:pPr>
      <w:r>
        <w:separator/>
      </w:r>
    </w:p>
  </w:footnote>
  <w:footnote w:type="continuationSeparator" w:id="0">
    <w:p w14:paraId="3BBC1C09" w14:textId="77777777" w:rsidR="00342BB2" w:rsidRDefault="00342B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E7C1" w14:textId="67FDDB6A" w:rsidR="000D21AB" w:rsidRDefault="000D21A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4935000">
    <w:abstractNumId w:val="8"/>
  </w:num>
  <w:num w:numId="2" w16cid:durableId="1794709020">
    <w:abstractNumId w:val="6"/>
  </w:num>
  <w:num w:numId="3" w16cid:durableId="531187999">
    <w:abstractNumId w:val="5"/>
  </w:num>
  <w:num w:numId="4" w16cid:durableId="1336879445">
    <w:abstractNumId w:val="4"/>
  </w:num>
  <w:num w:numId="5" w16cid:durableId="614561301">
    <w:abstractNumId w:val="7"/>
  </w:num>
  <w:num w:numId="6" w16cid:durableId="1383216703">
    <w:abstractNumId w:val="3"/>
  </w:num>
  <w:num w:numId="7" w16cid:durableId="1397584035">
    <w:abstractNumId w:val="2"/>
  </w:num>
  <w:num w:numId="8" w16cid:durableId="189883943">
    <w:abstractNumId w:val="1"/>
  </w:num>
  <w:num w:numId="9" w16cid:durableId="1738817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1AB"/>
    <w:rsid w:val="0015074B"/>
    <w:rsid w:val="0029639D"/>
    <w:rsid w:val="00326F90"/>
    <w:rsid w:val="00342BB2"/>
    <w:rsid w:val="003B433C"/>
    <w:rsid w:val="003F09D0"/>
    <w:rsid w:val="00482DCF"/>
    <w:rsid w:val="009D4102"/>
    <w:rsid w:val="00AA1D8D"/>
    <w:rsid w:val="00B47730"/>
    <w:rsid w:val="00B57F68"/>
    <w:rsid w:val="00BA12B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1E40D"/>
  <w14:defaultImageDpi w14:val="300"/>
  <w15:docId w15:val="{244801F6-580B-4724-9BF8-BFA0F126A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9D0"/>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7</Pages>
  <Words>793</Words>
  <Characters>4523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hasan el khatoury</cp:lastModifiedBy>
  <cp:revision>3</cp:revision>
  <dcterms:created xsi:type="dcterms:W3CDTF">2013-12-23T23:15:00Z</dcterms:created>
  <dcterms:modified xsi:type="dcterms:W3CDTF">2026-08-22T17:38:00Z</dcterms:modified>
  <cp:category/>
</cp:coreProperties>
</file>