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03A728" w14:textId="064EA36E" w:rsidR="007F00FA" w:rsidRDefault="00FD23FF" w:rsidP="00FD23FF">
      <w:pPr>
        <w:pStyle w:val="Heading1"/>
      </w:pPr>
      <w:r>
        <w:t>SIT315 - Transit Routing System</w:t>
      </w:r>
    </w:p>
    <w:p w14:paraId="2DB0AC9C" w14:textId="2BDD9959" w:rsidR="00FD23FF" w:rsidRDefault="00FD23FF" w:rsidP="00FD23FF">
      <w:pPr>
        <w:pStyle w:val="Heading2"/>
      </w:pPr>
      <w:r>
        <w:t>Mohammad Hassan Jamali – s225402184</w:t>
      </w:r>
    </w:p>
    <w:p w14:paraId="05E5DA79" w14:textId="768A76ED" w:rsidR="00FD23FF" w:rsidRDefault="00FD23FF" w:rsidP="00FD23FF">
      <w:pPr>
        <w:pStyle w:val="Heading2"/>
      </w:pPr>
      <w:r>
        <w:t>Video Link:</w:t>
      </w:r>
      <w:r w:rsidR="00327F57" w:rsidRPr="00327F57">
        <w:t xml:space="preserve"> </w:t>
      </w:r>
      <w:hyperlink r:id="rId4" w:history="1">
        <w:r w:rsidR="00327F57" w:rsidRPr="00327F57">
          <w:rPr>
            <w:rStyle w:val="Hyperlink"/>
          </w:rPr>
          <w:t>Link</w:t>
        </w:r>
      </w:hyperlink>
    </w:p>
    <w:p w14:paraId="7D3B9862" w14:textId="65C6918E" w:rsidR="004F7902" w:rsidRPr="004F7902" w:rsidRDefault="004F7902" w:rsidP="004F7902">
      <w:pPr>
        <w:pStyle w:val="Heading2"/>
      </w:pPr>
      <w:r>
        <w:t>Video Link:</w:t>
      </w:r>
      <w:r w:rsidRPr="00327F57">
        <w:t xml:space="preserve"> </w:t>
      </w:r>
    </w:p>
    <w:p w14:paraId="04313CCB" w14:textId="71B655DE" w:rsidR="00F3596F" w:rsidRPr="00F3596F" w:rsidRDefault="00F3596F" w:rsidP="00F3596F">
      <w:pPr>
        <w:pStyle w:val="Heading2"/>
      </w:pPr>
      <w:r>
        <w:t xml:space="preserve">GitHub Repository: </w:t>
      </w:r>
      <w:hyperlink r:id="rId5" w:history="1">
        <w:r w:rsidRPr="00F3596F">
          <w:rPr>
            <w:rStyle w:val="Hyperlink"/>
          </w:rPr>
          <w:t>https://github.com/hassan-jamali/vic_transit_routing</w:t>
        </w:r>
      </w:hyperlink>
    </w:p>
    <w:p w14:paraId="5934EFA8" w14:textId="62D7BFFA" w:rsidR="00FD23FF" w:rsidRPr="00FD23FF" w:rsidRDefault="00FD23FF" w:rsidP="00FD23FF">
      <w:pPr>
        <w:pStyle w:val="Heading2"/>
      </w:pPr>
      <w:r>
        <w:t>System Specifications</w:t>
      </w:r>
    </w:p>
    <w:p w14:paraId="382388DB" w14:textId="7E2CEC84" w:rsidR="00FD23FF" w:rsidRPr="00FD23FF" w:rsidRDefault="00FD23FF" w:rsidP="00FD23FF">
      <w:r w:rsidRPr="00FD23FF">
        <w:t xml:space="preserve">All implementations </w:t>
      </w:r>
      <w:r>
        <w:t xml:space="preserve">have been </w:t>
      </w:r>
      <w:r w:rsidRPr="00FD23FF">
        <w:t>compiled and tested on a MacBook Air powered by an M4 chip (featuring 10 total CPU cores: 4 performance and 6 efficiency) with 16 GB of unified memory. The hardware specifications are detailed below.</w:t>
      </w:r>
    </w:p>
    <w:p w14:paraId="26F10ED9" w14:textId="1FAE7C8B" w:rsidR="00F3596F" w:rsidRDefault="00863DB7" w:rsidP="00F3596F">
      <w:pPr>
        <w:pStyle w:val="Heading2"/>
      </w:pPr>
      <w:r>
        <w:rPr>
          <w:noProof/>
        </w:rPr>
        <w:drawing>
          <wp:inline distT="0" distB="0" distL="0" distR="0" wp14:anchorId="169BBEC3" wp14:editId="3E1A99A7">
            <wp:extent cx="5731510" cy="1855470"/>
            <wp:effectExtent l="0" t="0" r="0" b="0"/>
            <wp:docPr id="165550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09362" name="Picture 165550936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855470"/>
                    </a:xfrm>
                    <a:prstGeom prst="rect">
                      <a:avLst/>
                    </a:prstGeom>
                  </pic:spPr>
                </pic:pic>
              </a:graphicData>
            </a:graphic>
          </wp:inline>
        </w:drawing>
      </w:r>
    </w:p>
    <w:p w14:paraId="302D5309" w14:textId="7BC5C5FA" w:rsidR="00863DB7" w:rsidRPr="00FD23FF" w:rsidRDefault="00863DB7" w:rsidP="00863DB7">
      <w:pPr>
        <w:pStyle w:val="Heading2"/>
      </w:pPr>
      <w:r>
        <w:t>GTFS Data Architecture &amp; Simulation</w:t>
      </w:r>
    </w:p>
    <w:p w14:paraId="7D83B78B" w14:textId="2776FF6C" w:rsidR="00863DB7" w:rsidRDefault="00863DB7" w:rsidP="00863DB7">
      <w:r w:rsidRPr="00863DB7">
        <w:t>Firstly, the transit simulator relies on parsing real</w:t>
      </w:r>
      <w:r>
        <w:t xml:space="preserve"> </w:t>
      </w:r>
      <w:r w:rsidRPr="00863DB7">
        <w:t>world General Transit Feed Specification (GTFS) data</w:t>
      </w:r>
      <w:r>
        <w:t xml:space="preserve"> from </w:t>
      </w:r>
      <w:r w:rsidRPr="00863DB7">
        <w:t xml:space="preserve">the Victorian Transport Open Data Portal. </w:t>
      </w:r>
    </w:p>
    <w:p w14:paraId="54A0EB21" w14:textId="7C3E8FB4" w:rsidR="00863DB7" w:rsidRDefault="00863DB7" w:rsidP="00863DB7">
      <w:r>
        <w:rPr>
          <w:noProof/>
        </w:rPr>
        <w:drawing>
          <wp:anchor distT="0" distB="0" distL="114300" distR="114300" simplePos="0" relativeHeight="251658240" behindDoc="0" locked="0" layoutInCell="1" allowOverlap="1" wp14:anchorId="782C65DD" wp14:editId="287FC94F">
            <wp:simplePos x="0" y="0"/>
            <wp:positionH relativeFrom="margin">
              <wp:posOffset>0</wp:posOffset>
            </wp:positionH>
            <wp:positionV relativeFrom="margin">
              <wp:posOffset>8056880</wp:posOffset>
            </wp:positionV>
            <wp:extent cx="2803525" cy="1668780"/>
            <wp:effectExtent l="0" t="0" r="3175" b="0"/>
            <wp:wrapSquare wrapText="bothSides"/>
            <wp:docPr id="1351781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81848" name="Picture 135178184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03525" cy="16687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03E4E054" wp14:editId="2975D52C">
            <wp:simplePos x="0" y="0"/>
            <wp:positionH relativeFrom="margin">
              <wp:posOffset>4528820</wp:posOffset>
            </wp:positionH>
            <wp:positionV relativeFrom="margin">
              <wp:posOffset>6098540</wp:posOffset>
            </wp:positionV>
            <wp:extent cx="2026920" cy="3571875"/>
            <wp:effectExtent l="0" t="0" r="5080" b="0"/>
            <wp:wrapSquare wrapText="bothSides"/>
            <wp:docPr id="973150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50990" name="Picture 9731509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26920" cy="3571875"/>
                    </a:xfrm>
                    <a:prstGeom prst="rect">
                      <a:avLst/>
                    </a:prstGeom>
                  </pic:spPr>
                </pic:pic>
              </a:graphicData>
            </a:graphic>
            <wp14:sizeRelH relativeFrom="margin">
              <wp14:pctWidth>0</wp14:pctWidth>
            </wp14:sizeRelH>
            <wp14:sizeRelV relativeFrom="margin">
              <wp14:pctHeight>0</wp14:pctHeight>
            </wp14:sizeRelV>
          </wp:anchor>
        </w:drawing>
      </w:r>
      <w:r w:rsidRPr="00863DB7">
        <w:t xml:space="preserve">Since C++ is highly efficient at raw computation but less flexible with text parsing, the architecture splits into a Python data pipeline and a C++ routing </w:t>
      </w:r>
      <w:r>
        <w:t>system</w:t>
      </w:r>
      <w:r w:rsidRPr="00863DB7">
        <w:t>. In addition, the DataFile class utili</w:t>
      </w:r>
      <w:r>
        <w:t>s</w:t>
      </w:r>
      <w:r w:rsidRPr="00863DB7">
        <w:t xml:space="preserve">es the pandas library to ingest stops.txt, stop_times.txt, and shapes.txt. Moreover, the Python wrapper pairs consecutive stops based on matching trip_id and sequential time boundaries to generate valid travel edges. Therefore, this data is exported into a lightweight </w:t>
      </w:r>
      <w:r w:rsidRPr="00863DB7">
        <w:lastRenderedPageBreak/>
        <w:t>transit_graph.json file, reserving the C++ TransitGraph class strictly for high</w:t>
      </w:r>
      <w:r>
        <w:t>-performance</w:t>
      </w:r>
      <w:r w:rsidRPr="00863DB7">
        <w:t xml:space="preserve"> memory mapping and</w:t>
      </w:r>
      <w:r>
        <w:t xml:space="preserve"> </w:t>
      </w:r>
      <w:r w:rsidRPr="00863DB7">
        <w:t>traversal.</w:t>
      </w:r>
    </w:p>
    <w:p w14:paraId="2CBCF93A" w14:textId="03A459A6" w:rsidR="00863DB7" w:rsidRPr="00863DB7" w:rsidRDefault="00863DB7" w:rsidP="00863DB7"/>
    <w:p w14:paraId="27AFCB1E" w14:textId="52268F44" w:rsidR="00863DB7" w:rsidRDefault="00863DB7" w:rsidP="00FD23FF"/>
    <w:p w14:paraId="31E22A0C" w14:textId="66C020E9" w:rsidR="00863DB7" w:rsidRPr="00FD23FF" w:rsidRDefault="00863DB7" w:rsidP="00863DB7">
      <w:pPr>
        <w:pStyle w:val="Heading2"/>
      </w:pPr>
      <w:r w:rsidRPr="00863DB7">
        <w:t>Heuristic Design (Haversine Distance)</w:t>
      </w:r>
    </w:p>
    <w:p w14:paraId="074BFC65" w14:textId="32577C3B" w:rsidR="00863DB7" w:rsidRDefault="00863DB7" w:rsidP="00FD23FF">
      <w:r>
        <w:t>F</w:t>
      </w:r>
      <w:r w:rsidRPr="00863DB7">
        <w:t>irstly, the A* pathfinding algorithm relies on a heuristic function to estimate the remaining cost to the destination, preventing the algorithm from searching blindly. Since the transit network is mapped geographically, the simulator uses the Haversine formula in heuristic.cpp to calculate the great</w:t>
      </w:r>
      <w:r>
        <w:t xml:space="preserve"> </w:t>
      </w:r>
      <w:r w:rsidRPr="00863DB7">
        <w:t>circle distance between two coordinates. In addition, by converting latitudes and longitudes into radians and applying the Earth's radius (6,371,000 meters), the heuristic provides a mathematically admissible straight</w:t>
      </w:r>
      <w:r>
        <w:t>-line</w:t>
      </w:r>
      <w:r w:rsidRPr="00863DB7">
        <w:t xml:space="preserve"> distance. </w:t>
      </w:r>
    </w:p>
    <w:p w14:paraId="2C29890C" w14:textId="60701C0F" w:rsidR="00863DB7" w:rsidRDefault="00863DB7" w:rsidP="00FD23FF">
      <w:r>
        <w:rPr>
          <w:noProof/>
        </w:rPr>
        <w:drawing>
          <wp:inline distT="0" distB="0" distL="0" distR="0" wp14:anchorId="402B5339" wp14:editId="6732F88B">
            <wp:extent cx="5731510" cy="2649220"/>
            <wp:effectExtent l="0" t="0" r="0" b="5080"/>
            <wp:docPr id="1299294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94973" name="Picture 12992949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49220"/>
                    </a:xfrm>
                    <a:prstGeom prst="rect">
                      <a:avLst/>
                    </a:prstGeom>
                  </pic:spPr>
                </pic:pic>
              </a:graphicData>
            </a:graphic>
          </wp:inline>
        </w:drawing>
      </w:r>
    </w:p>
    <w:p w14:paraId="3A51B02D" w14:textId="4AED2CFB" w:rsidR="00863DB7" w:rsidRDefault="00863DB7" w:rsidP="00863DB7">
      <w:pPr>
        <w:pStyle w:val="Heading2"/>
      </w:pPr>
      <w:r w:rsidRPr="00863DB7">
        <w:t>Hybrid Parallel Architecture (Apple Metal)</w:t>
      </w:r>
    </w:p>
    <w:p w14:paraId="7C7F665A" w14:textId="6145A67E" w:rsidR="00863DB7" w:rsidRDefault="00EB532C" w:rsidP="00863DB7">
      <w:r>
        <w:rPr>
          <w:noProof/>
        </w:rPr>
        <w:drawing>
          <wp:anchor distT="0" distB="0" distL="114300" distR="114300" simplePos="0" relativeHeight="251660288" behindDoc="0" locked="0" layoutInCell="1" allowOverlap="1" wp14:anchorId="0B8AC2E5" wp14:editId="0B4619E6">
            <wp:simplePos x="0" y="0"/>
            <wp:positionH relativeFrom="margin">
              <wp:posOffset>0</wp:posOffset>
            </wp:positionH>
            <wp:positionV relativeFrom="margin">
              <wp:posOffset>5960745</wp:posOffset>
            </wp:positionV>
            <wp:extent cx="2987040" cy="3674745"/>
            <wp:effectExtent l="0" t="0" r="0" b="0"/>
            <wp:wrapSquare wrapText="bothSides"/>
            <wp:docPr id="15118827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82795" name="Picture 15118827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87040" cy="3674745"/>
                    </a:xfrm>
                    <a:prstGeom prst="rect">
                      <a:avLst/>
                    </a:prstGeom>
                  </pic:spPr>
                </pic:pic>
              </a:graphicData>
            </a:graphic>
            <wp14:sizeRelH relativeFrom="margin">
              <wp14:pctWidth>0</wp14:pctWidth>
            </wp14:sizeRelH>
            <wp14:sizeRelV relativeFrom="margin">
              <wp14:pctHeight>0</wp14:pctHeight>
            </wp14:sizeRelV>
          </wp:anchor>
        </w:drawing>
      </w:r>
      <w:r w:rsidR="00863DB7" w:rsidRPr="00863DB7">
        <w:t>Firstly, the heuristic distance calculations were reimplemented using Apple's Metal API to offload workloads from the CPU to the GPU. Since the architecture bridges C++ with Objective</w:t>
      </w:r>
      <w:r w:rsidR="00863DB7">
        <w:t xml:space="preserve"> </w:t>
      </w:r>
      <w:r w:rsidR="00863DB7" w:rsidRPr="00863DB7">
        <w:t xml:space="preserve">C++ (metal_heuristic.mm), it successfully compiles a Metal Shading Language (MSL) compute kernel (kBatchShaderSource) at runtime. </w:t>
      </w:r>
    </w:p>
    <w:p w14:paraId="306A25CB" w14:textId="0D61F53B" w:rsidR="00EB532C" w:rsidRDefault="00EB532C" w:rsidP="00863DB7"/>
    <w:p w14:paraId="6325772E" w14:textId="77777777" w:rsidR="00EB532C" w:rsidRDefault="00EB532C" w:rsidP="00863DB7"/>
    <w:p w14:paraId="2E3C948E" w14:textId="77777777" w:rsidR="00EB532C" w:rsidRDefault="00EB532C" w:rsidP="00863DB7"/>
    <w:p w14:paraId="7674A3D9" w14:textId="77777777" w:rsidR="00EB532C" w:rsidRDefault="00EB532C" w:rsidP="00863DB7"/>
    <w:p w14:paraId="78574A65" w14:textId="77777777" w:rsidR="00EB532C" w:rsidRDefault="00EB532C" w:rsidP="00863DB7"/>
    <w:p w14:paraId="43263364" w14:textId="77777777" w:rsidR="00EB532C" w:rsidRDefault="00EB532C" w:rsidP="00863DB7"/>
    <w:p w14:paraId="0E76B95C" w14:textId="77777777" w:rsidR="00EB532C" w:rsidRDefault="00EB532C" w:rsidP="00863DB7"/>
    <w:p w14:paraId="4724EBD6" w14:textId="3A6A8D37" w:rsidR="00863DB7" w:rsidRDefault="00863DB7" w:rsidP="00863DB7">
      <w:r w:rsidRPr="00863DB7">
        <w:t xml:space="preserve">In addition, the system allocates shared MTLBuffer memory blocks to pass array pointers for node and goal coordinates directly to the GPU. </w:t>
      </w:r>
    </w:p>
    <w:p w14:paraId="6A1400F5" w14:textId="14F2ADC9" w:rsidR="00EB532C" w:rsidRDefault="00EB532C" w:rsidP="00863DB7">
      <w:r>
        <w:rPr>
          <w:noProof/>
        </w:rPr>
        <w:drawing>
          <wp:inline distT="0" distB="0" distL="0" distR="0" wp14:anchorId="3D01B264" wp14:editId="54899B60">
            <wp:extent cx="5731510" cy="970280"/>
            <wp:effectExtent l="0" t="0" r="0" b="0"/>
            <wp:docPr id="14118805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80523" name="Picture 14118805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970280"/>
                    </a:xfrm>
                    <a:prstGeom prst="rect">
                      <a:avLst/>
                    </a:prstGeom>
                  </pic:spPr>
                </pic:pic>
              </a:graphicData>
            </a:graphic>
          </wp:inline>
        </w:drawing>
      </w:r>
    </w:p>
    <w:p w14:paraId="33566BCB" w14:textId="67BC99DE" w:rsidR="00863DB7" w:rsidRPr="00863DB7" w:rsidRDefault="00863DB7" w:rsidP="00863DB7">
      <w:r w:rsidRPr="00863DB7">
        <w:t>Moreover, a compute pipeline state is cached, allowing the GPU to spawn thousands of concurrent threads mapped via the [[thread_position_in_grid]] parameter. Therefore, once the command buffer commits via waitUntilCompleted, the engine immediately retrieves a fully populated matrix of distances.</w:t>
      </w:r>
    </w:p>
    <w:p w14:paraId="2AFB0B70" w14:textId="66D16954" w:rsidR="00EB532C" w:rsidRDefault="00EB532C" w:rsidP="00EB532C">
      <w:pPr>
        <w:pStyle w:val="Heading2"/>
      </w:pPr>
      <w:r>
        <w:t>Performance P</w:t>
      </w:r>
      <w:r w:rsidR="00A62595">
        <w:t>rofiling (Hybrid Architecture Evaluation)</w:t>
      </w:r>
    </w:p>
    <w:p w14:paraId="115BF2C0" w14:textId="5682DF64" w:rsidR="00A62595" w:rsidRDefault="00A62595" w:rsidP="00A62595">
      <w:r>
        <w:rPr>
          <w:noProof/>
        </w:rPr>
        <w:drawing>
          <wp:anchor distT="0" distB="0" distL="114300" distR="114300" simplePos="0" relativeHeight="251661312" behindDoc="0" locked="0" layoutInCell="1" allowOverlap="1" wp14:anchorId="6093D1C6" wp14:editId="45F3F763">
            <wp:simplePos x="0" y="0"/>
            <wp:positionH relativeFrom="margin">
              <wp:posOffset>-60960</wp:posOffset>
            </wp:positionH>
            <wp:positionV relativeFrom="margin">
              <wp:posOffset>4537075</wp:posOffset>
            </wp:positionV>
            <wp:extent cx="4253230" cy="3157220"/>
            <wp:effectExtent l="0" t="0" r="1270" b="5080"/>
            <wp:wrapSquare wrapText="bothSides"/>
            <wp:docPr id="4679436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43601" name="Picture 4679436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53230" cy="3157220"/>
                    </a:xfrm>
                    <a:prstGeom prst="rect">
                      <a:avLst/>
                    </a:prstGeom>
                  </pic:spPr>
                </pic:pic>
              </a:graphicData>
            </a:graphic>
            <wp14:sizeRelH relativeFrom="margin">
              <wp14:pctWidth>0</wp14:pctWidth>
            </wp14:sizeRelH>
            <wp14:sizeRelV relativeFrom="margin">
              <wp14:pctHeight>0</wp14:pctHeight>
            </wp14:sizeRelV>
          </wp:anchor>
        </w:drawing>
      </w:r>
      <w:r w:rsidRPr="00A62595">
        <w:t>Firstly, profiling was conducted to evaluate the trade-offs of the hybrid CPU</w:t>
      </w:r>
      <w:r>
        <w:t xml:space="preserve"> / </w:t>
      </w:r>
      <w:r w:rsidRPr="00A62595">
        <w:t>GPU architecture across varying workloads. In addition, single</w:t>
      </w:r>
      <w:r>
        <w:t xml:space="preserve"> </w:t>
      </w:r>
      <w:r w:rsidRPr="00A62595">
        <w:t>commuter routing was benchmarked across increasing route lengths and network disruptions (up to 2,000 dynamically blocked stations). Since single</w:t>
      </w:r>
      <w:r>
        <w:t xml:space="preserve"> t</w:t>
      </w:r>
      <w:r w:rsidRPr="00A62595">
        <w:t>arget A* pathfinding relies on a sequential min-heap priority queue, the CPU vastly outperformed the GPU, completing complex detours in 0.</w:t>
      </w:r>
      <w:r>
        <w:t>008</w:t>
      </w:r>
      <w:r w:rsidRPr="00A62595">
        <w:t xml:space="preserve"> to </w:t>
      </w:r>
      <w:r>
        <w:t xml:space="preserve">0.59 </w:t>
      </w:r>
      <w:r w:rsidRPr="00A62595">
        <w:t xml:space="preserve">milliseconds while the GPU required </w:t>
      </w:r>
      <w:r>
        <w:t>around 52 to 55</w:t>
      </w:r>
      <w:r w:rsidRPr="00A62595">
        <w:t xml:space="preserve"> milliseconds.  </w:t>
      </w:r>
    </w:p>
    <w:p w14:paraId="491CEA52" w14:textId="77777777" w:rsidR="00A62595" w:rsidRDefault="00A62595" w:rsidP="00A62595">
      <w:r w:rsidRPr="00A62595">
        <w:lastRenderedPageBreak/>
        <w:t>Moreover, this latency discrepancy is driven by macOS Metal driver overhead, which incurs costs for pipeline synchroni</w:t>
      </w:r>
      <w:r>
        <w:t>s</w:t>
      </w:r>
      <w:r w:rsidRPr="00A62595">
        <w:t>ation</w:t>
      </w:r>
      <w:r>
        <w:t xml:space="preserve"> </w:t>
      </w:r>
      <w:r w:rsidRPr="00A62595">
        <w:t xml:space="preserve">(waitUntilCompleted) and shared buffer allocation on every independent query. Therefore, this demonstrates </w:t>
      </w:r>
    </w:p>
    <w:p w14:paraId="26C8F1FF" w14:textId="77777777" w:rsidR="00A62595" w:rsidRDefault="00A62595" w:rsidP="00A62595"/>
    <w:p w14:paraId="4829FFD6" w14:textId="0D202F72" w:rsidR="00A62595" w:rsidRDefault="00A62595" w:rsidP="00A62595">
      <w:r w:rsidRPr="00A62595">
        <w:t>Amdahl's Law in practice: sequential algorithms with high synchroni</w:t>
      </w:r>
      <w:r>
        <w:t>s</w:t>
      </w:r>
      <w:r w:rsidRPr="00A62595">
        <w:t>ation requirements cannot exploit SIMD/GPU parallelism and execute significantly faster within the CPU's local L1/L2 cache.</w:t>
      </w:r>
    </w:p>
    <w:p w14:paraId="6683CEBF" w14:textId="7F24F723" w:rsidR="00A62595" w:rsidRPr="00A62595" w:rsidRDefault="00A62595" w:rsidP="00A62595">
      <w:r w:rsidRPr="00A62595">
        <w:t>In addition, when shifting from sequential graph traversal (AStarRouter::find_route) to batch heuristic precalculation (simulating 50,000 commuters across 4,480 stations), the workload converted into a fully decoupled, parallel matrix operation. Since the GPU bypassed sequential branching to run 224 million calculations across thousands of concurrent threads independently, the Apple Metal kernel (calculate_batch_distances) completed the batch in 338.2 milliseconds compared to the CPU's 3,198.8 milliseconds. Therefore, the hybrid pipeline successfully demonstrated nearly a 10x throughput advantage once thread saturation masked driver overhead.</w:t>
      </w:r>
    </w:p>
    <w:p w14:paraId="250E2927" w14:textId="5BAB14E0" w:rsidR="00FD23FF" w:rsidRDefault="00A62595" w:rsidP="00FD23FF">
      <w:r>
        <w:rPr>
          <w:noProof/>
        </w:rPr>
        <w:drawing>
          <wp:inline distT="0" distB="0" distL="0" distR="0" wp14:anchorId="4D4CCBB0" wp14:editId="79AEE77F">
            <wp:extent cx="5731510" cy="1167765"/>
            <wp:effectExtent l="0" t="0" r="0" b="635"/>
            <wp:docPr id="20294882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88290" name="Picture 202948829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167765"/>
                    </a:xfrm>
                    <a:prstGeom prst="rect">
                      <a:avLst/>
                    </a:prstGeom>
                  </pic:spPr>
                </pic:pic>
              </a:graphicData>
            </a:graphic>
          </wp:inline>
        </w:drawing>
      </w:r>
    </w:p>
    <w:p w14:paraId="5F277A9A" w14:textId="6FF970A8" w:rsidR="00A62595" w:rsidRDefault="00A62595" w:rsidP="00A62595">
      <w:pPr>
        <w:pStyle w:val="Heading2"/>
      </w:pPr>
      <w:r>
        <w:t>Stress Test</w:t>
      </w:r>
    </w:p>
    <w:p w14:paraId="50181047" w14:textId="77777777" w:rsidR="00A62595" w:rsidRDefault="00A62595" w:rsidP="00FD23FF">
      <w:r w:rsidRPr="00A62595">
        <w:t>Firstly, an extreme stress test was configured by ingesting all 6 GTFS transport modes (Regional Train, Metropolitan Train, Metropolitan Tram, Bus, and Coach) combined with a 50,000 commuter batch request to determine system breaking points. In addition, loading all 6 modes via DataFile(transport_modes=[1, 2, 3, 4, 5, 6]) scaled the transit graph from 4,480 stations to tens of thousands of combined stops and transit edges.</w:t>
      </w:r>
    </w:p>
    <w:p w14:paraId="1BCDE8EF" w14:textId="12C0E1C8" w:rsidR="00A62595" w:rsidRDefault="00A62595" w:rsidP="00FD23FF">
      <w:r w:rsidRPr="00A62595">
        <w:t xml:space="preserve">Since the Metal compute kernel constructs a dense Haversine distance matrix of dimensions </w:t>
      </w:r>
      <w:proofErr w:type="spellStart"/>
      <m:oMath>
        <m:r>
          <m:rPr>
            <m:nor/>
          </m:rPr>
          <w:rPr>
            <w:rFonts w:ascii="Cambria Math" w:hAnsi="Cambria Math"/>
            <w:color w:val="666666"/>
          </w:rPr>
          <m:t>node_count</m:t>
        </m:r>
        <w:proofErr w:type="spellEnd"/>
        <m:r>
          <w:rPr>
            <w:rFonts w:ascii="Cambria Math" w:hAnsi="Cambria Math"/>
            <w:color w:val="666666"/>
          </w:rPr>
          <m:t>×</m:t>
        </m:r>
        <m:r>
          <m:rPr>
            <m:nor/>
          </m:rPr>
          <w:rPr>
            <w:rFonts w:ascii="Cambria Math" w:hAnsi="Cambria Math"/>
            <w:color w:val="666666"/>
          </w:rPr>
          <m:t>commuter_count</m:t>
        </m:r>
      </m:oMath>
      <w:r>
        <w:t xml:space="preserve">, </w:t>
      </w:r>
      <w:r w:rsidRPr="00A62595">
        <w:t>the required memory allocation scaled to:</w:t>
      </w:r>
      <w:r w:rsidRPr="00A62595">
        <w:rPr>
          <w:rFonts w:ascii="Cambria Math" w:hAnsi="Cambria Math"/>
          <w:i/>
          <w:color w:val="666666"/>
        </w:rPr>
        <w:br/>
      </w:r>
      <w:proofErr w:type="spellStart"/>
      <m:oMathPara>
        <m:oMath>
          <m:r>
            <m:rPr>
              <m:nor/>
            </m:rPr>
            <w:rPr>
              <w:rFonts w:ascii="Cambria Math" w:hAnsi="Cambria Math"/>
              <w:color w:val="666666"/>
            </w:rPr>
            <m:t>matrix_buffer_size</m:t>
          </m:r>
          <w:proofErr w:type="spellEnd"/>
          <m:r>
            <w:rPr>
              <w:rFonts w:ascii="Cambria Math" w:hAnsi="Cambria Math"/>
              <w:color w:val="666666"/>
            </w:rPr>
            <m:t>=</m:t>
          </m:r>
          <m:r>
            <m:rPr>
              <m:nor/>
            </m:rPr>
            <w:rPr>
              <w:rFonts w:ascii="Cambria Math" w:hAnsi="Cambria Math"/>
              <w:color w:val="666666"/>
            </w:rPr>
            <m:t>node_count</m:t>
          </m:r>
          <m:r>
            <w:rPr>
              <w:rFonts w:ascii="Cambria Math" w:hAnsi="Cambria Math"/>
              <w:color w:val="666666"/>
            </w:rPr>
            <m:t>×50,000×8</m:t>
          </m:r>
          <m:r>
            <m:rPr>
              <m:nor/>
            </m:rPr>
            <w:rPr>
              <w:rFonts w:ascii="Cambria Math" w:hAnsi="Cambria Math"/>
              <w:color w:val="666666"/>
            </w:rPr>
            <m:t> bytes</m:t>
          </m:r>
        </m:oMath>
      </m:oMathPara>
    </w:p>
    <w:p w14:paraId="5033C268" w14:textId="6CB5F17C" w:rsidR="00644861" w:rsidRPr="00644861" w:rsidRDefault="00A62595" w:rsidP="00644861">
      <w:r w:rsidRPr="00A62595">
        <w:t>Moreover, on a graph exceeding 30,000 stops, this single contiguous matrix required over 12 GB of uncompressed floating-point memory, operating alongside graph adjacency structures within the 16 GB unified memory architecture. Since [</w:t>
      </w:r>
      <w:proofErr w:type="gramStart"/>
      <w:r w:rsidRPr="00A62595">
        <w:t>ctx.device</w:t>
      </w:r>
      <w:proofErr w:type="gramEnd"/>
      <w:r w:rsidRPr="00A62595">
        <w:t xml:space="preserve"> </w:t>
      </w:r>
      <w:proofErr w:type="gramStart"/>
      <w:r w:rsidRPr="00A62595">
        <w:t>newBufferWithLength:options</w:t>
      </w:r>
      <w:proofErr w:type="gramEnd"/>
      <w:r w:rsidRPr="00A62595">
        <w:t xml:space="preserve">:] was unable to allocate the requested contiguous buffer under macOS memory pressure, the allocation returned nil, triggering an unhandled memory fault and an immediate crash, recorded as a Did Not Finish (DNF). </w:t>
      </w:r>
    </w:p>
    <w:p w14:paraId="7BABDE4C" w14:textId="57E4E4CE" w:rsidR="007F489C" w:rsidRDefault="007F489C" w:rsidP="007F489C">
      <w:pPr>
        <w:pStyle w:val="Heading2"/>
      </w:pPr>
      <w:r>
        <w:lastRenderedPageBreak/>
        <w:t>Multi Trial Waypoint Evaluation (N = 1000)</w:t>
      </w:r>
    </w:p>
    <w:p w14:paraId="15EA31EA" w14:textId="587C03C3" w:rsidR="007F489C" w:rsidRDefault="004F7902" w:rsidP="007F489C">
      <w:r w:rsidRPr="004F7902">
        <w:t xml:space="preserve">Firstly, to strengthen the evaluation further by moving beyond individual timing samples, the multi-waypoint routing performance profiling was expanded to run across 1,000 independent trials. In addition, by calculating both the mean execution time and standard deviation for each waypoint configuration, the system records consistent performance data across thousands of iterations. Moreover, the results show that for sequential </w:t>
      </w:r>
      <w:r>
        <w:t xml:space="preserve">A* </w:t>
      </w:r>
      <w:r w:rsidRPr="004F7902">
        <w:t xml:space="preserve">pathfinding across 3, 5, 7, and 10 waypoints, the CPU maintains a steady execution time between </w:t>
      </w:r>
      <w:r>
        <w:t xml:space="preserve">0.46ms </w:t>
      </w:r>
      <w:r w:rsidRPr="004F7902">
        <w:t xml:space="preserve">and </w:t>
      </w:r>
      <w:r>
        <w:t xml:space="preserve">0.96ms </w:t>
      </w:r>
      <w:r w:rsidRPr="004F7902">
        <w:t xml:space="preserve">while the GPU requires around </w:t>
      </w:r>
      <w:r>
        <w:t xml:space="preserve">51ms </w:t>
      </w:r>
      <w:r w:rsidRPr="004F7902">
        <w:t xml:space="preserve">to </w:t>
      </w:r>
      <w:r>
        <w:t xml:space="preserve">58ms </w:t>
      </w:r>
      <w:r w:rsidRPr="004F7902">
        <w:t>due to command buffer setup and memory synchronization. Therefore, this multi-trial approach proves that low-complexity sequential graph searches cannot use GPU parallelism effectively, matching Amdahl's Law where the CPU stays much faster within its local cache.</w:t>
      </w:r>
    </w:p>
    <w:p w14:paraId="00D85A09" w14:textId="670FF6BC" w:rsidR="004F7902" w:rsidRPr="007F489C" w:rsidRDefault="004F7902" w:rsidP="007F489C">
      <w:r>
        <w:rPr>
          <w:noProof/>
        </w:rPr>
        <w:drawing>
          <wp:inline distT="0" distB="0" distL="0" distR="0" wp14:anchorId="6A79652F" wp14:editId="18C51BC5">
            <wp:extent cx="5731510" cy="3843655"/>
            <wp:effectExtent l="0" t="0" r="0" b="4445"/>
            <wp:docPr id="44273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37965" name="Picture 4427379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843655"/>
                    </a:xfrm>
                    <a:prstGeom prst="rect">
                      <a:avLst/>
                    </a:prstGeom>
                  </pic:spPr>
                </pic:pic>
              </a:graphicData>
            </a:graphic>
          </wp:inline>
        </w:drawing>
      </w:r>
    </w:p>
    <w:p w14:paraId="5327A646" w14:textId="670EFB76" w:rsidR="004F7902" w:rsidRDefault="004F7902" w:rsidP="004F7902">
      <w:pPr>
        <w:pStyle w:val="Heading2"/>
      </w:pPr>
      <w:r>
        <w:t xml:space="preserve">Multi Trial </w:t>
      </w:r>
      <w:r>
        <w:t xml:space="preserve">Batch Workload </w:t>
      </w:r>
      <w:r>
        <w:t>Evaluation (N = 100)</w:t>
      </w:r>
    </w:p>
    <w:p w14:paraId="408C3DDE" w14:textId="3EB59D49" w:rsidR="004F7902" w:rsidRPr="004F7902" w:rsidRDefault="004F7902" w:rsidP="004F7902">
      <w:r w:rsidRPr="004F7902">
        <w:t>Firstly, to confirm the parallel throughput advantages under repeated testing, the massive 50,000</w:t>
      </w:r>
      <w:r>
        <w:t xml:space="preserve"> </w:t>
      </w:r>
      <w:r w:rsidRPr="004F7902">
        <w:t xml:space="preserve">commuter batch Haversine precalculation workload was executed across 100 separate trials. In addition, tracking the mean and standard deviation across these trials ensures the timing data is reliable and consistent. Since the Apple Metal compute kernel runs 224 million calculations across thousands of concurrent threads without sequential branching, the GPU successfully completes the batch in significantly less time than the CPU once thread saturation hides the driver overhead. </w:t>
      </w:r>
      <w:r w:rsidRPr="004F7902">
        <w:lastRenderedPageBreak/>
        <w:t>Therefore, this repeated batch evaluation confirms that large data-parallel workloads get a massive speedup on the GPU, while single queries are better suited for the CPU.</w:t>
      </w:r>
    </w:p>
    <w:p w14:paraId="2F7B3C33" w14:textId="5BCA2BE9" w:rsidR="00863DB7" w:rsidRDefault="004F7902" w:rsidP="00FD23FF">
      <w:r>
        <w:rPr>
          <w:noProof/>
        </w:rPr>
        <w:drawing>
          <wp:inline distT="0" distB="0" distL="0" distR="0" wp14:anchorId="760378C3" wp14:editId="7225373D">
            <wp:extent cx="5731510" cy="2872740"/>
            <wp:effectExtent l="0" t="0" r="0" b="0"/>
            <wp:docPr id="1806066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66138" name="Picture 180606613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872740"/>
                    </a:xfrm>
                    <a:prstGeom prst="rect">
                      <a:avLst/>
                    </a:prstGeom>
                  </pic:spPr>
                </pic:pic>
              </a:graphicData>
            </a:graphic>
          </wp:inline>
        </w:drawing>
      </w:r>
    </w:p>
    <w:p w14:paraId="4876C142" w14:textId="4078B785" w:rsidR="004F7902" w:rsidRPr="00FD23FF" w:rsidRDefault="004F7902" w:rsidP="00FD23FF">
      <w:r w:rsidRPr="004F7902">
        <w:t>As seen above, the 100-trial benchmark results clearly demonstrate the performance gap for massive workloads. Specifically, the CPU sequential execution averaged 6,692.53</w:t>
      </w:r>
      <w:r>
        <w:t xml:space="preserve">ms </w:t>
      </w:r>
      <w:r w:rsidRPr="004F7902">
        <w:t>with a standard deviation of 6,441.54</w:t>
      </w:r>
      <w:r>
        <w:t xml:space="preserve">ms </w:t>
      </w:r>
      <w:r w:rsidRPr="004F7902">
        <w:t>whereas the GPU parallel execution completed the exact same 50,000-commuter batch in an average of 915.27</w:t>
      </w:r>
      <w:r>
        <w:t>ms</w:t>
      </w:r>
      <w:r w:rsidRPr="004F7902">
        <w:t>with a standard deviation of 1,271.75</w:t>
      </w:r>
      <w:r>
        <w:t xml:space="preserve">ms </w:t>
      </w:r>
      <w:r w:rsidRPr="004F7902">
        <w:t>Moreover, this proves that for large-scale matrix operations involving 224 million calculations, the Apple Metal compute implementation achieves a substantial speedup over the CPU baseline. Therefore, the data confirms that when workloads are fully decoupled into parallel operations, offloading to the GPU becomes highly efficient.</w:t>
      </w:r>
    </w:p>
    <w:sectPr w:rsidR="004F7902" w:rsidRPr="00FD23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3FF"/>
    <w:rsid w:val="00327F57"/>
    <w:rsid w:val="004F7902"/>
    <w:rsid w:val="0052526B"/>
    <w:rsid w:val="00644861"/>
    <w:rsid w:val="007F00FA"/>
    <w:rsid w:val="007F489C"/>
    <w:rsid w:val="00863DB7"/>
    <w:rsid w:val="00A62595"/>
    <w:rsid w:val="00A8093C"/>
    <w:rsid w:val="00EB532C"/>
    <w:rsid w:val="00F3596F"/>
    <w:rsid w:val="00FC272D"/>
    <w:rsid w:val="00FD23F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70D87"/>
  <w15:chartTrackingRefBased/>
  <w15:docId w15:val="{ECBCA6A4-6D14-5649-8545-9AD71A786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2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2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3FF"/>
    <w:rPr>
      <w:rFonts w:eastAsiaTheme="majorEastAsia" w:cstheme="majorBidi"/>
      <w:color w:val="272727" w:themeColor="text1" w:themeTint="D8"/>
    </w:rPr>
  </w:style>
  <w:style w:type="paragraph" w:styleId="Title">
    <w:name w:val="Title"/>
    <w:basedOn w:val="Normal"/>
    <w:next w:val="Normal"/>
    <w:link w:val="TitleChar"/>
    <w:uiPriority w:val="10"/>
    <w:qFormat/>
    <w:rsid w:val="00FD2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3FF"/>
    <w:pPr>
      <w:spacing w:before="160"/>
      <w:jc w:val="center"/>
    </w:pPr>
    <w:rPr>
      <w:i/>
      <w:iCs/>
      <w:color w:val="404040" w:themeColor="text1" w:themeTint="BF"/>
    </w:rPr>
  </w:style>
  <w:style w:type="character" w:customStyle="1" w:styleId="QuoteChar">
    <w:name w:val="Quote Char"/>
    <w:basedOn w:val="DefaultParagraphFont"/>
    <w:link w:val="Quote"/>
    <w:uiPriority w:val="29"/>
    <w:rsid w:val="00FD23FF"/>
    <w:rPr>
      <w:i/>
      <w:iCs/>
      <w:color w:val="404040" w:themeColor="text1" w:themeTint="BF"/>
    </w:rPr>
  </w:style>
  <w:style w:type="paragraph" w:styleId="ListParagraph">
    <w:name w:val="List Paragraph"/>
    <w:basedOn w:val="Normal"/>
    <w:uiPriority w:val="34"/>
    <w:qFormat/>
    <w:rsid w:val="00FD23FF"/>
    <w:pPr>
      <w:ind w:left="720"/>
      <w:contextualSpacing/>
    </w:pPr>
  </w:style>
  <w:style w:type="character" w:styleId="IntenseEmphasis">
    <w:name w:val="Intense Emphasis"/>
    <w:basedOn w:val="DefaultParagraphFont"/>
    <w:uiPriority w:val="21"/>
    <w:qFormat/>
    <w:rsid w:val="00FD23FF"/>
    <w:rPr>
      <w:i/>
      <w:iCs/>
      <w:color w:val="0F4761" w:themeColor="accent1" w:themeShade="BF"/>
    </w:rPr>
  </w:style>
  <w:style w:type="paragraph" w:styleId="IntenseQuote">
    <w:name w:val="Intense Quote"/>
    <w:basedOn w:val="Normal"/>
    <w:next w:val="Normal"/>
    <w:link w:val="IntenseQuoteChar"/>
    <w:uiPriority w:val="30"/>
    <w:qFormat/>
    <w:rsid w:val="00FD2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3FF"/>
    <w:rPr>
      <w:i/>
      <w:iCs/>
      <w:color w:val="0F4761" w:themeColor="accent1" w:themeShade="BF"/>
    </w:rPr>
  </w:style>
  <w:style w:type="character" w:styleId="IntenseReference">
    <w:name w:val="Intense Reference"/>
    <w:basedOn w:val="DefaultParagraphFont"/>
    <w:uiPriority w:val="32"/>
    <w:qFormat/>
    <w:rsid w:val="00FD23FF"/>
    <w:rPr>
      <w:b/>
      <w:bCs/>
      <w:smallCaps/>
      <w:color w:val="0F4761" w:themeColor="accent1" w:themeShade="BF"/>
      <w:spacing w:val="5"/>
    </w:rPr>
  </w:style>
  <w:style w:type="character" w:styleId="Hyperlink">
    <w:name w:val="Hyperlink"/>
    <w:basedOn w:val="DefaultParagraphFont"/>
    <w:uiPriority w:val="99"/>
    <w:unhideWhenUsed/>
    <w:rsid w:val="00F3596F"/>
    <w:rPr>
      <w:color w:val="467886" w:themeColor="hyperlink"/>
      <w:u w:val="single"/>
    </w:rPr>
  </w:style>
  <w:style w:type="character" w:styleId="UnresolvedMention">
    <w:name w:val="Unresolved Mention"/>
    <w:basedOn w:val="DefaultParagraphFont"/>
    <w:uiPriority w:val="99"/>
    <w:semiHidden/>
    <w:unhideWhenUsed/>
    <w:rsid w:val="00F3596F"/>
    <w:rPr>
      <w:color w:val="605E5C"/>
      <w:shd w:val="clear" w:color="auto" w:fill="E1DFDD"/>
    </w:rPr>
  </w:style>
  <w:style w:type="character" w:styleId="PlaceholderText">
    <w:name w:val="Placeholder Text"/>
    <w:basedOn w:val="DefaultParagraphFont"/>
    <w:uiPriority w:val="99"/>
    <w:semiHidden/>
    <w:rsid w:val="00A62595"/>
    <w:rPr>
      <w:color w:val="666666"/>
    </w:rPr>
  </w:style>
  <w:style w:type="character" w:styleId="FollowedHyperlink">
    <w:name w:val="FollowedHyperlink"/>
    <w:basedOn w:val="DefaultParagraphFont"/>
    <w:uiPriority w:val="99"/>
    <w:semiHidden/>
    <w:unhideWhenUsed/>
    <w:rsid w:val="00327F5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hassan-jamali/vic_transit_routing"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hyperlink" Target="https://deakin.au.panopto.com/Panopto/Pages/Viewer.aspx?id=5073f2b3-0a62-42fa-8ca9-b4dd0114fa8f" TargetMode="Externa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1185</Words>
  <Characters>6755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JAMALI</dc:creator>
  <cp:keywords/>
  <dc:description/>
  <cp:lastModifiedBy>HASSAN JAMALI</cp:lastModifiedBy>
  <cp:revision>4</cp:revision>
  <cp:lastPrinted>2026-10-08T15:53:00Z</cp:lastPrinted>
  <dcterms:created xsi:type="dcterms:W3CDTF">2026-10-08T15:53:00Z</dcterms:created>
  <dcterms:modified xsi:type="dcterms:W3CDTF">2026-10-13T12:05:00Z</dcterms:modified>
</cp:coreProperties>
</file>