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Web Accessibility Compliance for Small Business Websites</w:t>
      </w:r>
    </w:p>
    <w:p>
      <w:pPr>
        <w:pBdr>
          <w:bottom w:val="single" w:color="1F3864" w:sz="8" w:space="8"/>
        </w:pBdr>
        <w:spacing w:after="300"/>
      </w:pPr>
      <w:r>
        <w:rPr>
          <w:color w:val="2E5496"/>
          <w:sz w:val="24"/>
          <w:szCs w:val="24"/>
        </w:rPr>
        <w:t xml:space="preserve">Primary source research dossier: government, standards body, academic and NGO documents</w:t>
      </w:r>
    </w:p>
    <w:p>
      <w:pPr>
        <w:pStyle w:val="Heading1"/>
        <w:spacing w:after="160" w:before="400"/>
      </w:pPr>
      <w:r>
        <w:t xml:space="preserve">How to read this dossier</w:t>
      </w:r>
    </w:p>
    <w:p>
      <w:pPr>
        <w:spacing w:after="120"/>
      </w:pPr>
      <w:r>
        <w:rPr>
          <w:b w:val="false"/>
          <w:bCs w:val="false"/>
          <w:i w:val="false"/>
          <w:iCs w:val="false"/>
          <w:sz w:val="22"/>
          <w:szCs w:val="22"/>
        </w:rPr>
        <w:t xml:space="preserve">Every statistic below is followed by its source as a clickable link with the full URL shown in plain text, and by a bullet block recording the document, year, file type, measurement method and sample size, a confidence rating and a suggested use. Where a source does not state its methodology or sample size, that absence is recorded explicitly rather than omitted.</w:t>
      </w:r>
    </w:p>
    <w:p>
      <w:pPr>
        <w:spacing w:after="120"/>
      </w:pPr>
      <w:r>
        <w:rPr>
          <w:b w:val="false"/>
          <w:bCs w:val="false"/>
          <w:i w:val="false"/>
          <w:iCs w:val="false"/>
          <w:sz w:val="22"/>
          <w:szCs w:val="22"/>
        </w:rPr>
        <w:t xml:space="preserve">Confidence ratings use three values. Verified method means the source describes how the figure was measured and, where applicable, the sample size. UNVERIFIED METHOD means the figure is published but the derivation is not described in the document consulted, and you should not publish it until you have checked the underlying methodology. NEEDS VISUAL CONFIRMATION would mean a figure I could not read with confidence; no statistic in this dossier carries that rating, because every figure here was read from clean HTML or from well-formed tabular PDF text. Two figures nonetheless carry a recommendation to re-check against the spreadsheet edition before publication, and those recommendations are stated in the relevant Method fields.</w:t>
      </w:r>
    </w:p>
    <w:p>
      <w:pPr>
        <w:spacing w:after="120"/>
      </w:pPr>
      <w:r>
        <w:rPr>
          <w:b w:val="false"/>
          <w:bCs w:val="false"/>
          <w:i w:val="false"/>
          <w:iCs w:val="false"/>
          <w:sz w:val="22"/>
          <w:szCs w:val="22"/>
        </w:rPr>
        <w:t xml:space="preserve">Measurements and claims are kept apart. Only measured quantities are presented as statistics. Where a source states a finding, an inference or a policy position rather than a measurement, that is labelled as such, and one entry in this dossier is included precisely because it is an official finding rather than a measurement.</w:t>
      </w:r>
    </w:p>
    <w:p>
      <w:pPr>
        <w:spacing w:after="120"/>
      </w:pPr>
      <w:r>
        <w:rPr>
          <w:b w:val="false"/>
          <w:bCs w:val="false"/>
          <w:i w:val="false"/>
          <w:iCs w:val="false"/>
          <w:sz w:val="22"/>
          <w:szCs w:val="22"/>
        </w:rPr>
        <w:t xml:space="preserve">A note on what is not here. Agency marketing material, vendor brochures, overlay product documentation and accessibility tool vendors' own lawsuit tallies were excluded, as you asked. That exclusion removes almost all of the commonly cited web accessibility litigation numbers, because those counts are compiled and published by firms that sell remediation or legal defence. The court filing and termination data below is the primary source replacement for them, and it is deliberately broader in scope and less dramatic in size. It is also, unlike the vendor tallies, checkable.</w:t>
      </w:r>
    </w:p>
    <w:p>
      <w:pPr>
        <w:pStyle w:val="Heading1"/>
        <w:spacing w:after="160" w:before="400"/>
      </w:pPr>
      <w:r>
        <w:t xml:space="preserve">1. WCAG conformance measured at scale</w:t>
      </w:r>
    </w:p>
    <w:p>
      <w:pPr>
        <w:spacing w:after="120"/>
      </w:pPr>
      <w:r>
        <w:rPr>
          <w:b w:val="false"/>
          <w:bCs w:val="false"/>
          <w:i/>
          <w:iCs/>
          <w:sz w:val="22"/>
          <w:szCs w:val="22"/>
        </w:rPr>
        <w:t xml:space="preserve">The WebAIM Million is the only annual, methodologically consistent measurement of WCAG conformance across a large real-world sample of live websites. The 2026 edition, published 30 March 2026 from a February 2026 crawl, is the eighth in the series and reverses the trend of the previous six years. It is published as an HTML report rather than a PDF or spreadsheet, which is worth knowing given your file type preference, but no other source measures conformance at this scale.</w:t>
      </w:r>
    </w:p>
    <w:p>
      <w:pPr>
        <w:spacing w:after="80" w:before="200"/>
      </w:pPr>
      <w:r>
        <w:rPr>
          <w:sz w:val="22"/>
          <w:szCs w:val="22"/>
        </w:rPr>
        <w:t xml:space="preserve">95.9% of the top one million home pages had detectable WCAG 2 failures when tested in February 2026, an increase from 94.8% in 2025 that reversed six consecutive years of small improvement. (</w:t>
      </w:r>
      <w:hyperlink w:history="1" r:id="rIdiitv11kusxcif27a05kox">
        <w:r>
          <w:rPr>
            <w:rStyle w:val="Hyperlink"/>
            <w:color w:val="1155CC"/>
            <w:u w:val="single"/>
          </w:rPr>
          <w:t xml:space="preserve">WebAIM Million 2026</w:t>
        </w:r>
      </w:hyperlink>
      <w:r>
        <w:rPr>
          <w:sz w:val="22"/>
          <w:szCs w:val="22"/>
        </w:rPr>
        <w:t xml:space="preserve"> — </w:t>
      </w:r>
      <w:hyperlink w:history="1" r:id="rIdjok8rrqfwqzrku1e5e_oy">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twpqkb19irw5kzl6luaes">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(no PDF or XLSX edition published; the underlying per-domain data is queryable through the report's site lookup)</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Opening line for the whole piece. The 2026 reversal is the newsworthy part and almost nobody has written about it yet: the web got measurably less accessible this year, and WebAIM attributes that to rising page complexity and AI-assisted coding. That framing sets up a migration argument without you having to make the claim yourself.</w:t>
      </w:r>
    </w:p>
    <w:p>
      <w:pPr>
        <w:spacing w:after="80" w:before="200"/>
      </w:pPr>
      <w:r>
        <w:rPr>
          <w:sz w:val="22"/>
          <w:szCs w:val="22"/>
        </w:rPr>
        <w:t xml:space="preserve">The same sample produced 56,114,377 distinct detected accessibility errors, an average of 56.1 per home page, up 10.1% from the 51 errors per page recorded in 2025. (</w:t>
      </w:r>
      <w:hyperlink w:history="1" r:id="rIdaimmjxzhqreypk7rc6biw">
        <w:r>
          <w:rPr>
            <w:rStyle w:val="Hyperlink"/>
            <w:color w:val="1155CC"/>
            <w:u w:val="single"/>
          </w:rPr>
          <w:t xml:space="preserve">WebAIM Million 2026</w:t>
        </w:r>
      </w:hyperlink>
      <w:r>
        <w:rPr>
          <w:sz w:val="22"/>
          <w:szCs w:val="22"/>
        </w:rPr>
        <w:t xml:space="preserve"> — </w:t>
      </w:r>
      <w:hyperlink w:history="1" r:id="rIdtp7xpftb2lksccgpullfw">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ku7_zhomsgwj8q5cxl7pn">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Use as the scale figure. For a small business owner, 56 errors on a single home page is more legible than a percentage, because it sounds like a to-do list rather than a statistic.</w:t>
      </w:r>
    </w:p>
    <w:p>
      <w:pPr>
        <w:spacing w:after="80" w:before="200"/>
      </w:pPr>
      <w:r>
        <w:rPr>
          <w:sz w:val="22"/>
          <w:szCs w:val="22"/>
        </w:rPr>
        <w:t xml:space="preserve">Average home page complexity rose to 1,437 page elements in February 2026, a 22.5% increase in a single year, and 3.9% of all page elements carried a detected accessibility error, which the report expresses as one error for every 26 elements a user encounters. (</w:t>
      </w:r>
      <w:hyperlink w:history="1" r:id="rIdl-7soeezlmunjwhefp2b1">
        <w:r>
          <w:rPr>
            <w:rStyle w:val="Hyperlink"/>
            <w:color w:val="1155CC"/>
            <w:u w:val="single"/>
          </w:rPr>
          <w:t xml:space="preserve">WebAIM Million 2026</w:t>
        </w:r>
      </w:hyperlink>
      <w:r>
        <w:rPr>
          <w:sz w:val="22"/>
          <w:szCs w:val="22"/>
        </w:rPr>
        <w:t xml:space="preserve"> — </w:t>
      </w:r>
      <w:hyperlink w:history="1" r:id="rId_ye-xo0f13klqspc7lp2p">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qcku2egzelsuafoiw32xd">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This is your bloat argument in one number. It supports the case that a lean custom build is not an aesthetic preference but a measurable accessibility variable.</w:t>
      </w:r>
    </w:p>
    <w:p>
      <w:pPr>
        <w:spacing w:after="120" w:before="240"/>
      </w:pPr>
      <w:r>
        <w:rPr>
          <w:b/>
          <w:bCs/>
          <w:sz w:val="22"/>
          <w:szCs w:val="22"/>
        </w:rPr>
        <w:t xml:space="preserve">An inference, not a measurement. </w:t>
      </w:r>
      <w:r>
        <w:rPr>
          <w:sz w:val="22"/>
          <w:szCs w:val="22"/>
        </w:rPr>
        <w:t xml:space="preserve">The report goes on to state that because only automatically detectable failures were counted, the rate of full WCAG 2 A/AA conformance was </w:t>
      </w:r>
      <w:r>
        <w:rPr>
          <w:i/>
          <w:iCs/>
          <w:sz w:val="22"/>
          <w:szCs w:val="22"/>
        </w:rPr>
        <w:t xml:space="preserve">certainly lower than 4.1%</w:t>
      </w:r>
      <w:r>
        <w:rPr>
          <w:sz w:val="22"/>
          <w:szCs w:val="22"/>
        </w:rPr>
        <w:t xml:space="preserve">. That is WebAIM reasoning from its own data, not a figure it measured, and it is the kind of statement your evidence policy should treat differently from the numbers above. If you use it, attribute it as the researchers' conclusion.</w:t>
      </w:r>
    </w:p>
    <w:p>
      <w:pPr>
        <w:pStyle w:val="Heading2"/>
        <w:spacing w:after="120" w:before="320"/>
      </w:pPr>
      <w:r>
        <w:t xml:space="preserve">Conformance broken down by platform and framework</w:t>
      </w:r>
    </w:p>
    <w:p>
      <w:pPr>
        <w:spacing w:after="120"/>
      </w:pPr>
      <w:r>
        <w:rPr>
          <w:b w:val="false"/>
          <w:bCs w:val="false"/>
          <w:i/>
          <w:iCs/>
          <w:sz w:val="22"/>
          <w:szCs w:val="22"/>
        </w:rPr>
        <w:t xml:space="preserve">This is the part of the WebAIM Million that speaks directly to your business, and it is also the part most easily misused. The report states that correspondence between a technology and additional errors cannot always be attributed to that technology, and pages using heavier stacks were also more complex. Treat everything in this subsection as correlation.</w:t>
      </w:r>
    </w:p>
    <w:p>
      <w:pPr>
        <w:spacing w:after="80" w:before="200"/>
      </w:pPr>
      <w:r>
        <w:rPr>
          <w:sz w:val="22"/>
          <w:szCs w:val="22"/>
        </w:rPr>
        <w:t xml:space="preserve">Broken out by content management system, WordPress home pages (252,302 in the sample) averaged 52.8 detected errors, Drupal (18,222) averaged 41.2, Wix (3,183) averaged 33.3 and Squarespace (2,669) averaged 33.0, against a whole-sample average of 56.1. (</w:t>
      </w:r>
      <w:hyperlink w:history="1" r:id="rIdwawv4r1m_g0yx-4i6mpju">
        <w:r>
          <w:rPr>
            <w:rStyle w:val="Hyperlink"/>
            <w:color w:val="1155CC"/>
            <w:u w:val="single"/>
          </w:rPr>
          <w:t xml:space="preserve">WebAIM Million 2026</w:t>
        </w:r>
      </w:hyperlink>
      <w:r>
        <w:rPr>
          <w:sz w:val="22"/>
          <w:szCs w:val="22"/>
        </w:rPr>
        <w:t xml:space="preserve"> — </w:t>
      </w:r>
      <w:hyperlink w:history="1" r:id="rIdozv_2vyj4sv8m1b7csg18">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5ggkpxjwr7_1fab-gve8_">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Handle this one carefully, because it cuts against the intuitive pitch. Wix and Squarespace pages measured better than WordPress and better than the sample average, so the honest framing is that platform choice correlates with error counts but the builders are not the villains. The stronger argument for your readers is the framework table below, not this one. Publishing the inconvenient number will make the rest of your piece more credible, and the sample sizes for Wix and Squarespace are small enough (roughly 3,000 pages each versus 252,000 WordPress pages) that you should say so.</w:t>
      </w:r>
    </w:p>
    <w:p>
      <w:pPr>
        <w:spacing w:after="80" w:before="200"/>
      </w:pPr>
      <w:r>
        <w:rPr>
          <w:sz w:val="22"/>
          <w:szCs w:val="22"/>
        </w:rPr>
        <w:t xml:space="preserve">Broken out by JavaScript framework, Next.js home pages (23,863 in the sample) averaged 40.9 detected errors, 27.1% below the sample average, while Astro averaged 9.0, React 43.5, Vue.js 64.6 and AngularJS 76.6. (</w:t>
      </w:r>
      <w:hyperlink w:history="1" r:id="rIdjef47upiy1ap5qtree7to">
        <w:r>
          <w:rPr>
            <w:rStyle w:val="Hyperlink"/>
            <w:color w:val="1155CC"/>
            <w:u w:val="single"/>
          </w:rPr>
          <w:t xml:space="preserve">WebAIM Million 2026</w:t>
        </w:r>
      </w:hyperlink>
      <w:r>
        <w:rPr>
          <w:sz w:val="22"/>
          <w:szCs w:val="22"/>
        </w:rPr>
        <w:t xml:space="preserve"> — </w:t>
      </w:r>
      <w:hyperlink w:history="1" r:id="rId-qooqkl2r9mrxm3gfq5sq">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dny4q5y0vayb44fibcyjx">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This is the single most commercially useful number in the dossier for your studio, and it is a correlation rather than a causal finding. The report says outright that additional errors cannot always be attributed to the technology. Say that, then make the weaker and more defensible claim: sites built on Next.js in this sample carried materially fewer detectable barriers than the web average.</w:t>
      </w:r>
    </w:p>
    <w:p>
      <w:pPr>
        <w:spacing w:after="80" w:before="200"/>
      </w:pPr>
      <w:r>
        <w:rPr>
          <w:sz w:val="22"/>
          <w:szCs w:val="22"/>
        </w:rPr>
        <w:t xml:space="preserve">Among ecommerce platforms, Shopify home pages (42,516 in the sample) averaged 75.1 detected errors, 33.9% above the sample average, Magento averaged 75.8 and Prestashop averaged 143.2. (</w:t>
      </w:r>
      <w:hyperlink w:history="1" r:id="rIdec9w2mrfrrkorveya8_y0">
        <w:r>
          <w:rPr>
            <w:rStyle w:val="Hyperlink"/>
            <w:color w:val="1155CC"/>
            <w:u w:val="single"/>
          </w:rPr>
          <w:t xml:space="preserve">WebAIM Million 2026</w:t>
        </w:r>
      </w:hyperlink>
      <w:r>
        <w:rPr>
          <w:sz w:val="22"/>
          <w:szCs w:val="22"/>
        </w:rPr>
        <w:t xml:space="preserve"> — </w:t>
      </w:r>
      <w:hyperlink w:history="1" r:id="rId3rkbawl0fkgdmd4ypkkzv">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xozoaxlmdux_uvurtpmsr">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Aim this at small retailers, who are also the segment most exposed to demand letters. Pair it with the litigation counts rather than leaving it as a technical curiosity.</w:t>
      </w:r>
    </w:p>
    <w:p>
      <w:pPr>
        <w:spacing w:after="80" w:before="200"/>
      </w:pPr>
      <w:r>
        <w:rPr>
          <w:sz w:val="22"/>
          <w:szCs w:val="22"/>
        </w:rPr>
        <w:t xml:space="preserve">By site category, Shopping home pages averaged 71.0 detected errors, Sports 71.4, Style and Fashion 66.7, Home and Garden 65.9, Real Estate 63.3 and Travel 61.9, while Government averaged 42.4 and Non-Profit 43.0. (</w:t>
      </w:r>
      <w:hyperlink w:history="1" r:id="rIdlj3s29rfnjmyjpsfzcp9l">
        <w:r>
          <w:rPr>
            <w:rStyle w:val="Hyperlink"/>
            <w:color w:val="1155CC"/>
            <w:u w:val="single"/>
          </w:rPr>
          <w:t xml:space="preserve">WebAIM Million 2026</w:t>
        </w:r>
      </w:hyperlink>
      <w:r>
        <w:rPr>
          <w:sz w:val="22"/>
          <w:szCs w:val="22"/>
        </w:rPr>
        <w:t xml:space="preserve"> — </w:t>
      </w:r>
      <w:hyperlink w:history="1" r:id="rId-tql9uiweh1nii8v3tst2">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mbxgn8nulee4_jiszzogb">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 Category labels were assigned using Amazon Web Services Bedrock AI rather than human classification, which the report discloses.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Let a reader locate their own sector. A florist, an estate agent and a boutique hotel are all in categories measuring worse than average. Note the AI classification caveat if you quote category figures precisely.</w:t>
      </w:r>
    </w:p>
    <w:p>
      <w:pPr>
        <w:spacing w:after="80" w:before="200"/>
      </w:pPr>
      <w:r>
        <w:rPr>
          <w:sz w:val="22"/>
          <w:szCs w:val="22"/>
        </w:rPr>
        <w:t xml:space="preserve">Home pages using ARIA averaged 59.1 detected errors compared with 42 on pages without ARIA, and ARIA attribute use rose 27% in a single year to more than 133 attributes per page. (</w:t>
      </w:r>
      <w:hyperlink w:history="1" r:id="rIdmkbu2kovekafmquxhkwzv">
        <w:r>
          <w:rPr>
            <w:rStyle w:val="Hyperlink"/>
            <w:color w:val="1155CC"/>
            <w:u w:val="single"/>
          </w:rPr>
          <w:t xml:space="preserve">WebAIM Million 2026</w:t>
        </w:r>
      </w:hyperlink>
      <w:r>
        <w:rPr>
          <w:sz w:val="22"/>
          <w:szCs w:val="22"/>
        </w:rPr>
        <w:t xml:space="preserve"> — </w:t>
      </w:r>
      <w:hyperlink w:history="1" r:id="rId_0yfaf2lx0e8psygsby5d">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kmsa-mueybfuwu5na3ckf">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 The report notes this is an association rather than a causal finding, since pages using ARIA were also more complex.</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counter-intuitive stat that makes a good subheading: the accessibility feature correlates with more barriers, not fewer. It is the cleanest evidence that bolted-on accessibility work is not the same as accessible construction.</w:t>
      </w:r>
    </w:p>
    <w:p>
      <w:pPr>
        <w:pStyle w:val="Heading1"/>
        <w:spacing w:after="160" w:before="400"/>
      </w:pPr>
      <w:r>
        <w:t xml:space="preserve">2. Which failure types are most common</w:t>
      </w:r>
    </w:p>
    <w:p>
      <w:pPr>
        <w:spacing w:after="120"/>
      </w:pPr>
      <w:r>
        <w:rPr>
          <w:b w:val="false"/>
          <w:bCs w:val="false"/>
          <w:i/>
          <w:iCs/>
          <w:sz w:val="22"/>
          <w:szCs w:val="22"/>
        </w:rPr>
        <w:t xml:space="preserve">Two independent sources converge here: an automated scan of a million commercial home pages, and self-assessment by US federal agencies operating under a statutory mandate. They surface substantially the same failures, which is the most useful thing you can tell a small business owner, because it means the fix list is short and stable.</w:t>
      </w:r>
    </w:p>
    <w:p>
      <w:pPr>
        <w:spacing w:after="80" w:before="200"/>
      </w:pPr>
      <w:r>
        <w:rPr>
          <w:sz w:val="22"/>
          <w:szCs w:val="22"/>
        </w:rPr>
        <w:t xml:space="preserve">Six failure types accounted for 96% of all detected errors: low contrast text on 83.9% of home pages, missing alternative text for images on 53.1%, missing form input labels on 51%, empty links on 46.3%, empty buttons on 30.6% and missing document language on 13.5%. (</w:t>
      </w:r>
      <w:hyperlink w:history="1" r:id="rIdyw4qgedgblwqxa3jgium-">
        <w:r>
          <w:rPr>
            <w:rStyle w:val="Hyperlink"/>
            <w:color w:val="1155CC"/>
            <w:u w:val="single"/>
          </w:rPr>
          <w:t xml:space="preserve">WebAIM Million 2026</w:t>
        </w:r>
      </w:hyperlink>
      <w:r>
        <w:rPr>
          <w:sz w:val="22"/>
          <w:szCs w:val="22"/>
        </w:rPr>
        <w:t xml:space="preserve"> — </w:t>
      </w:r>
      <w:hyperlink w:history="1" r:id="rIduy9ldthmiflydztkhifst">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ojirh9q1ege8o2h0xma42">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backbone of your failure-types section, and the most actionable table in the dossier. The same six have led for seven consecutive years, so you can tell a small business owner that the fix list is short, stable and mostly unglamorous.</w:t>
      </w:r>
    </w:p>
    <w:p>
      <w:pPr>
        <w:spacing w:after="80" w:before="200"/>
      </w:pPr>
      <w:r>
        <w:rPr>
          <w:sz w:val="22"/>
          <w:szCs w:val="22"/>
        </w:rPr>
        <w:t xml:space="preserve">Low contrast text was found on 83.9% of home pages in 2026, up from 79.1% in 2025, with an average of 34 distinct instances per page, a 15% increase in one year. (</w:t>
      </w:r>
      <w:hyperlink w:history="1" r:id="rIda3ao5n78fzdy5strv64zl">
        <w:r>
          <w:rPr>
            <w:rStyle w:val="Hyperlink"/>
            <w:color w:val="1155CC"/>
            <w:u w:val="single"/>
          </w:rPr>
          <w:t xml:space="preserve">WebAIM Million 2026</w:t>
        </w:r>
      </w:hyperlink>
      <w:r>
        <w:rPr>
          <w:sz w:val="22"/>
          <w:szCs w:val="22"/>
        </w:rPr>
        <w:t xml:space="preserve"> — </w:t>
      </w:r>
      <w:hyperlink w:history="1" r:id="rIdnm84xtjwzee30xb_w7zhd">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4msxayllftlannpkohuef">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Contrast is the failure a non-technical owner can verify without tooling, so it is the right example to open the failure-types section with.</w:t>
      </w:r>
    </w:p>
    <w:p>
      <w:pPr>
        <w:spacing w:after="80" w:before="200"/>
      </w:pPr>
      <w:r>
        <w:rPr>
          <w:sz w:val="22"/>
          <w:szCs w:val="22"/>
        </w:rPr>
        <w:t xml:space="preserve">Home pages carried an average of 6.9 form inputs, a 36% increase over three years, and one third of those inputs (33.1%) were not properly labelled by any of label, aria-label, aria-labelledby or title. (</w:t>
      </w:r>
      <w:hyperlink w:history="1" r:id="rIdmpdec3xpdy8orsotlhw2p">
        <w:r>
          <w:rPr>
            <w:rStyle w:val="Hyperlink"/>
            <w:color w:val="1155CC"/>
            <w:u w:val="single"/>
          </w:rPr>
          <w:t xml:space="preserve">WebAIM Million 2026</w:t>
        </w:r>
      </w:hyperlink>
      <w:r>
        <w:rPr>
          <w:sz w:val="22"/>
          <w:szCs w:val="22"/>
        </w:rPr>
        <w:t xml:space="preserve"> — </w:t>
      </w:r>
      <w:hyperlink w:history="1" r:id="rIdja0q9dzmxxu9id4mnotqc">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4gsgcnqa2sykc8r1ysgeu">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Forms are where a small business actually loses money to inaccessibility, because an unlabelled field is a lost enquiry or a lost sale. Use this to convert a compliance argument into a conversion argument.</w:t>
      </w:r>
    </w:p>
    <w:p>
      <w:pPr>
        <w:spacing w:after="80" w:before="200"/>
      </w:pPr>
      <w:r>
        <w:rPr>
          <w:sz w:val="22"/>
          <w:szCs w:val="22"/>
        </w:rPr>
        <w:t xml:space="preserve">16.2% of all home page images were missing alternative text, an average of 10.8 per page, and a further 10.8% of images with alternative text had questionable or repetitive text such as a file name or a duplicate of adjacent text. (</w:t>
      </w:r>
      <w:hyperlink w:history="1" r:id="rId73tgmuntg3ydag-8n1wim">
        <w:r>
          <w:rPr>
            <w:rStyle w:val="Hyperlink"/>
            <w:color w:val="1155CC"/>
            <w:u w:val="single"/>
          </w:rPr>
          <w:t xml:space="preserve">WebAIM Million 2026</w:t>
        </w:r>
      </w:hyperlink>
      <w:r>
        <w:rPr>
          <w:sz w:val="22"/>
          <w:szCs w:val="22"/>
        </w:rPr>
        <w:t xml:space="preserve"> — </w:t>
      </w:r>
      <w:hyperlink w:history="1" r:id="rIdki0u0ubkg52etgodxqp60">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c1dskxk5pbbfbcvteartc">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second figure matters more than the first for your audience: filling the alt attribute is not the same as fixing it, which is a useful corrective to the idea that a plugin or an AI pass solves this.</w:t>
      </w:r>
    </w:p>
    <w:p>
      <w:pPr>
        <w:spacing w:after="80" w:before="200"/>
      </w:pPr>
      <w:r>
        <w:rPr>
          <w:sz w:val="22"/>
          <w:szCs w:val="22"/>
        </w:rPr>
        <w:t xml:space="preserve">17.1% of home pages had a skip link present and one in every ten of those skip links was broken, while skipped heading levels were present on 41.8% of all pages, up from 39% in 2025. (</w:t>
      </w:r>
      <w:hyperlink w:history="1" r:id="rIdjqnkug5mpaupk0jglwpzc">
        <w:r>
          <w:rPr>
            <w:rStyle w:val="Hyperlink"/>
            <w:color w:val="1155CC"/>
            <w:u w:val="single"/>
          </w:rPr>
          <w:t xml:space="preserve">WebAIM Million 2026</w:t>
        </w:r>
      </w:hyperlink>
      <w:r>
        <w:rPr>
          <w:sz w:val="22"/>
          <w:szCs w:val="22"/>
        </w:rPr>
        <w:t xml:space="preserve"> — </w:t>
      </w:r>
      <w:hyperlink w:history="1" r:id="rIda0anaq2st3dgc3dt6r34f">
        <w:r>
          <w:rPr>
            <w:rStyle w:val="Hyperlink"/>
            <w:color w:val="1155CC"/>
            <w:u w:val="single"/>
          </w:rPr>
          <w:t xml:space="preserve">https://webaim.org/projects/million/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The WebAIM Million: The 2026 Report on the Accessibility of the Top 1,000,000 Home Pages</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j6h3sghq9ndc46jtl5sjl">
        <w:r>
          <w:rPr>
            <w:rStyle w:val="Hyperlink"/>
            <w:color w:val="1155CC"/>
            <w:u w:val="single"/>
          </w:rPr>
          <w:t xml:space="preserve">https://webaim.org/projects/million/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Automated evaluation using the WAVE stand-alone API against the rendered DOM after scripting and styles were applied. Sample size: 1,000,000 home pages drawn from the Tranco ranking, tested February 2026. Sites without home pages, error pages, pages with fewer than 10 HTML elements and pages with more than 5,000 same-domain links were excluded. The source states explicitly that automated tools cannot detect all conformance failures and that absence of detected errors does not indicate conformance.</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Good supporting detail for the argument that partial remediation is common. A broken skip link is the signature of a site that was audited once and never retested.</w:t>
      </w:r>
    </w:p>
    <w:p>
      <w:pPr>
        <w:pStyle w:val="Heading1"/>
        <w:spacing w:after="160" w:before="400"/>
      </w:pPr>
      <w:r>
        <w:t xml:space="preserve">3. ADA litigation volumes and outcomes</w:t>
      </w:r>
    </w:p>
    <w:p>
      <w:pPr>
        <w:spacing w:after="120"/>
      </w:pPr>
      <w:r>
        <w:rPr>
          <w:b w:val="false"/>
          <w:bCs w:val="false"/>
          <w:i/>
          <w:iCs/>
          <w:sz w:val="22"/>
          <w:szCs w:val="22"/>
        </w:rPr>
        <w:t xml:space="preserve">These come from the Administrative Office of the U.S. Courts statistical tables, which are census counts rather than samples and are published in both PDF and XLSX. Table C-4, which records how cases actually end, is close to uncited in accessibility writing and is the most valuable find in this dossier. One limitation governs everything in this section: the nature-of-suit code ADA-Other covers all non-employment ADA claims, including physical premises access, so it is an upper bound on web litigation and not a web lawsuit count. Say so in the piece.</w:t>
      </w:r>
    </w:p>
    <w:p>
      <w:pPr>
        <w:spacing w:after="80" w:before="200"/>
      </w:pPr>
      <w:r>
        <w:rPr>
          <w:sz w:val="22"/>
          <w:szCs w:val="22"/>
        </w:rPr>
        <w:t xml:space="preserve">Federal district courts recorded 9,718 civil case filings under the nature-of-suit code ADA-Other in the twelve months ending 30 September 2025, up from 9,030 the previous year, alongside 3,422 filings under ADA-Employment. (</w:t>
      </w:r>
      <w:hyperlink w:history="1" r:id="rIdu4i2twuutkutvje1ixgz6">
        <w:r>
          <w:rPr>
            <w:rStyle w:val="Hyperlink"/>
            <w:color w:val="1155CC"/>
            <w:u w:val="single"/>
          </w:rPr>
          <w:t xml:space="preserve">Administrative Office of the U.S. Courts, Table C-2</w:t>
        </w:r>
      </w:hyperlink>
      <w:r>
        <w:rPr>
          <w:sz w:val="22"/>
          <w:szCs w:val="22"/>
        </w:rPr>
        <w:t xml:space="preserve"> — </w:t>
      </w:r>
      <w:hyperlink w:history="1" r:id="rIdnyxlzbevr1wczueo1jgso">
        <w:r>
          <w:rPr>
            <w:rStyle w:val="Hyperlink"/>
            <w:color w:val="1155CC"/>
            <w:u w:val="single"/>
          </w:rPr>
          <w:t xml:space="preserve">https://www.uscourts.gov/sites/default/files/document/jb_c2_0930.2025.pdf</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Table C-2, U.S. District Courts: Civil Cases Commenced, by Basis of Jurisdiction and Nature of Suit, During the 12-Month Periods Ending September 30, 2024 and 2025 (Judicial Business of the United States Courts)</w:t>
      </w:r>
    </w:p>
    <w:p>
      <w:pPr>
        <w:pStyle w:val="ListParagraph"/>
        <w:numPr>
          <w:ilvl w:val="0"/>
          <w:numId w:val="2"/>
        </w:numPr>
        <w:spacing w:after="20"/>
      </w:pPr>
      <w:r>
        <w:rPr>
          <w:b/>
          <w:bCs/>
          <w:sz w:val="19"/>
          <w:szCs w:val="19"/>
        </w:rPr>
        <w:t xml:space="preserve">Year: </w:t>
      </w:r>
      <w:r>
        <w:rPr>
          <w:b w:val="false"/>
          <w:bCs w:val="false"/>
          <w:sz w:val="19"/>
          <w:szCs w:val="19"/>
        </w:rPr>
        <w:t xml:space="preserve">2025 (reporting period ending 30 September 2025)</w:t>
      </w:r>
    </w:p>
    <w:p>
      <w:pPr>
        <w:pStyle w:val="ListParagraph"/>
        <w:numPr>
          <w:ilvl w:val="0"/>
          <w:numId w:val="2"/>
        </w:numPr>
        <w:spacing w:after="20"/>
      </w:pPr>
      <w:r>
        <w:rPr>
          <w:b/>
          <w:bCs/>
          <w:sz w:val="19"/>
          <w:szCs w:val="19"/>
        </w:rPr>
        <w:t xml:space="preserve">URL: </w:t>
      </w:r>
      <w:hyperlink w:history="1" r:id="rIdilull_2noudws9q_tpfjv">
        <w:r>
          <w:rPr>
            <w:rStyle w:val="Hyperlink"/>
            <w:color w:val="1155CC"/>
            <w:u w:val="single"/>
          </w:rPr>
          <w:t xml:space="preserve">https://www.uscourts.gov/sites/default/files/document/jb_c2_0930.2025.pdf</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PDF (the same table is published as XLSX for other reporting periods, including the 31 March 2026 edition at https://www.uscourts.gov/sites/default/files/document/fjcs_c2_0331.2026.xlsx, and the full run of editions is indexed at https://www.uscourts.gov/data-table-numbers/c-2)</w:t>
      </w:r>
    </w:p>
    <w:p>
      <w:pPr>
        <w:pStyle w:val="ListParagraph"/>
        <w:numPr>
          <w:ilvl w:val="0"/>
          <w:numId w:val="2"/>
        </w:numPr>
        <w:spacing w:after="20"/>
      </w:pPr>
      <w:r>
        <w:rPr>
          <w:b/>
          <w:bCs/>
          <w:sz w:val="19"/>
          <w:szCs w:val="19"/>
        </w:rPr>
        <w:t xml:space="preserve">Method: </w:t>
      </w:r>
      <w:r>
        <w:rPr>
          <w:b w:val="false"/>
          <w:bCs w:val="false"/>
          <w:sz w:val="19"/>
          <w:szCs w:val="19"/>
        </w:rPr>
        <w:t xml:space="preserve">Complete administrative count, not a sample, compiled by the Administrative Office of the U.S. Courts under 28 U.S.C. 604(a)(2) from the nature-of-suit code entered on the civil cover sheet at filing. Sample size: not applicable, this is a census of all federal civil filings. Critical limitation the source does not spell out and you must: ADA-Other captures every non-employment ADA claim, so it includes physical access cases and Title II cases as well as web cases. It is not a web-accessibility lawsuit count.</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This is the honest replacement for the widely circulated web-lawsuit tallies your competitors quote, which come from law firms and accessibility vendors with an interest in the number being large. State the figure, then state plainly that it is an upper bound that includes physical-premises cases. Being the one writer in the niche who declines to inflate the number is worth more than the number. Read the figures out of the XLSX before publishing so you are citing tabular data rather than my reading of the PDF.</w:t>
      </w:r>
    </w:p>
    <w:p>
      <w:pPr>
        <w:spacing w:after="80" w:before="200"/>
      </w:pPr>
      <w:r>
        <w:rPr>
          <w:sz w:val="22"/>
          <w:szCs w:val="22"/>
        </w:rPr>
        <w:t xml:space="preserve">Of 9,742 ADA-Other cases terminated under federal question jurisdiction in the twelve months ending 30 September 2025, 14 reached trial, which the court's own table records as 0.1% reaching trial. (</w:t>
      </w:r>
      <w:hyperlink w:history="1" r:id="rId_zfralmvndh5-aderhj07">
        <w:r>
          <w:rPr>
            <w:rStyle w:val="Hyperlink"/>
            <w:color w:val="1155CC"/>
            <w:u w:val="single"/>
          </w:rPr>
          <w:t xml:space="preserve">Administrative Office of the U.S. Courts, Table C-4</w:t>
        </w:r>
      </w:hyperlink>
      <w:r>
        <w:rPr>
          <w:sz w:val="22"/>
          <w:szCs w:val="22"/>
        </w:rPr>
        <w:t xml:space="preserve"> — </w:t>
      </w:r>
      <w:hyperlink w:history="1" r:id="rId6hvuw4zlbhimbtfso2tlu">
        <w:r>
          <w:rPr>
            <w:rStyle w:val="Hyperlink"/>
            <w:color w:val="1155CC"/>
            <w:u w:val="single"/>
          </w:rPr>
          <w:t xml:space="preserve">https://www.uscourts.gov/sites/default/files/document/jb_c4_0930.2025.pdf</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Table C-4, U.S. District Courts: Civil Cases Terminated, by Nature of Suit and Action Taken, During the 12-Month Period Ending September 30, 2025 (Judicial Business of the United States Courts)</w:t>
      </w:r>
    </w:p>
    <w:p>
      <w:pPr>
        <w:pStyle w:val="ListParagraph"/>
        <w:numPr>
          <w:ilvl w:val="0"/>
          <w:numId w:val="2"/>
        </w:numPr>
        <w:spacing w:after="20"/>
      </w:pPr>
      <w:r>
        <w:rPr>
          <w:b/>
          <w:bCs/>
          <w:sz w:val="19"/>
          <w:szCs w:val="19"/>
        </w:rPr>
        <w:t xml:space="preserve">Year: </w:t>
      </w:r>
      <w:r>
        <w:rPr>
          <w:b w:val="false"/>
          <w:bCs w:val="false"/>
          <w:sz w:val="19"/>
          <w:szCs w:val="19"/>
        </w:rPr>
        <w:t xml:space="preserve">2025 (reporting period ending 30 September 2025)</w:t>
      </w:r>
    </w:p>
    <w:p>
      <w:pPr>
        <w:pStyle w:val="ListParagraph"/>
        <w:numPr>
          <w:ilvl w:val="0"/>
          <w:numId w:val="2"/>
        </w:numPr>
        <w:spacing w:after="20"/>
      </w:pPr>
      <w:r>
        <w:rPr>
          <w:b/>
          <w:bCs/>
          <w:sz w:val="19"/>
          <w:szCs w:val="19"/>
        </w:rPr>
        <w:t xml:space="preserve">URL: </w:t>
      </w:r>
      <w:hyperlink w:history="1" r:id="rId3-_umobfyvtr_no1cdvg8">
        <w:r>
          <w:rPr>
            <w:rStyle w:val="Hyperlink"/>
            <w:color w:val="1155CC"/>
            <w:u w:val="single"/>
          </w:rPr>
          <w:t xml:space="preserve">https://www.uscourts.gov/sites/default/files/document/jb_c4_0930.2025.pdf</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PDF (equivalent XLSX editions of Table C-4 are published for other reporting periods)</w:t>
      </w:r>
    </w:p>
    <w:p>
      <w:pPr>
        <w:pStyle w:val="ListParagraph"/>
        <w:numPr>
          <w:ilvl w:val="0"/>
          <w:numId w:val="2"/>
        </w:numPr>
        <w:spacing w:after="20"/>
      </w:pPr>
      <w:r>
        <w:rPr>
          <w:b/>
          <w:bCs/>
          <w:sz w:val="19"/>
          <w:szCs w:val="19"/>
        </w:rPr>
        <w:t xml:space="preserve">Method: </w:t>
      </w:r>
      <w:r>
        <w:rPr>
          <w:b w:val="false"/>
          <w:bCs w:val="false"/>
          <w:sz w:val="19"/>
          <w:szCs w:val="19"/>
        </w:rPr>
        <w:t xml:space="preserve">Complete administrative count of case terminations by disposition stage, compiled by the Administrative Office of the U.S. Courts. Sample size: not applicable, census data. The 0.1% figure is printed in the table's own 'Percent Reaching Trial' column and is not a calculation of mine. Same nature-of-suit caveat applies: ADA-Other is broader than web cases.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rarest and most useful number here. Nobody in your niche cites Table C-4, and it reframes the whole exposure question for a small business owner: this is not a category of litigation you fight and win, it is a category you settle. That is exactly the argument for spending the money on the build instead of the defence. Confirm the row against the XLSX edition before you publish.</w:t>
      </w:r>
    </w:p>
    <w:p>
      <w:pPr>
        <w:spacing w:after="80" w:before="200"/>
      </w:pPr>
      <w:r>
        <w:rPr>
          <w:sz w:val="22"/>
          <w:szCs w:val="22"/>
        </w:rPr>
        <w:t xml:space="preserve">In the same table, 3,450 of those 9,742 terminated ADA-Other cases ended with no court action at all, and of the 6,292 that did involve court action, 5,844 were resolved before trial. (</w:t>
      </w:r>
      <w:hyperlink w:history="1" r:id="rIddeptevbxcyl0bj8gsmfrx">
        <w:r>
          <w:rPr>
            <w:rStyle w:val="Hyperlink"/>
            <w:color w:val="1155CC"/>
            <w:u w:val="single"/>
          </w:rPr>
          <w:t xml:space="preserve">Administrative Office of the U.S. Courts, Table C-4</w:t>
        </w:r>
      </w:hyperlink>
      <w:r>
        <w:rPr>
          <w:sz w:val="22"/>
          <w:szCs w:val="22"/>
        </w:rPr>
        <w:t xml:space="preserve"> — </w:t>
      </w:r>
      <w:hyperlink w:history="1" r:id="rIdqgjclvm0xo5x_2jd0qldf">
        <w:r>
          <w:rPr>
            <w:rStyle w:val="Hyperlink"/>
            <w:color w:val="1155CC"/>
            <w:u w:val="single"/>
          </w:rPr>
          <w:t xml:space="preserve">https://www.uscourts.gov/sites/default/files/document/jb_c4_0930.2025.pdf</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Table C-4, U.S. District Courts: Civil Cases Terminated, by Nature of Suit and Action Taken, During the 12-Month Period Ending September 30, 2025</w:t>
      </w:r>
    </w:p>
    <w:p>
      <w:pPr>
        <w:pStyle w:val="ListParagraph"/>
        <w:numPr>
          <w:ilvl w:val="0"/>
          <w:numId w:val="2"/>
        </w:numPr>
        <w:spacing w:after="20"/>
      </w:pPr>
      <w:r>
        <w:rPr>
          <w:b/>
          <w:bCs/>
          <w:sz w:val="19"/>
          <w:szCs w:val="19"/>
        </w:rPr>
        <w:t xml:space="preserve">Year: </w:t>
      </w:r>
      <w:r>
        <w:rPr>
          <w:b w:val="false"/>
          <w:bCs w:val="false"/>
          <w:sz w:val="19"/>
          <w:szCs w:val="19"/>
        </w:rPr>
        <w:t xml:space="preserve">2025 (reporting period ending 30 September 2025)</w:t>
      </w:r>
    </w:p>
    <w:p>
      <w:pPr>
        <w:pStyle w:val="ListParagraph"/>
        <w:numPr>
          <w:ilvl w:val="0"/>
          <w:numId w:val="2"/>
        </w:numPr>
        <w:spacing w:after="20"/>
      </w:pPr>
      <w:r>
        <w:rPr>
          <w:b/>
          <w:bCs/>
          <w:sz w:val="19"/>
          <w:szCs w:val="19"/>
        </w:rPr>
        <w:t xml:space="preserve">URL: </w:t>
      </w:r>
      <w:hyperlink w:history="1" r:id="rIdrkiopvlt2wuef1hgxxd26">
        <w:r>
          <w:rPr>
            <w:rStyle w:val="Hyperlink"/>
            <w:color w:val="1155CC"/>
            <w:u w:val="single"/>
          </w:rPr>
          <w:t xml:space="preserve">https://www.uscourts.gov/sites/default/files/document/jb_c4_0930.2025.pdf</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PDF</w:t>
      </w:r>
    </w:p>
    <w:p>
      <w:pPr>
        <w:pStyle w:val="ListParagraph"/>
        <w:numPr>
          <w:ilvl w:val="0"/>
          <w:numId w:val="2"/>
        </w:numPr>
        <w:spacing w:after="20"/>
      </w:pPr>
      <w:r>
        <w:rPr>
          <w:b/>
          <w:bCs/>
          <w:sz w:val="19"/>
          <w:szCs w:val="19"/>
        </w:rPr>
        <w:t xml:space="preserve">Method: </w:t>
      </w:r>
      <w:r>
        <w:rPr>
          <w:b w:val="false"/>
          <w:bCs w:val="false"/>
          <w:sz w:val="19"/>
          <w:szCs w:val="19"/>
        </w:rPr>
        <w:t xml:space="preserve">Complete administrative count as above. 'No court action' is the court's own disposition category and typically captures voluntary dismissal, which in this context usually follows a private settlement, though the table does not record settlement terms or amounts and no source in this dossier does.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Use it to kill the myth that these cases are decided on the merits. More than a third simply disappear from the docket. Be careful not to assert that all 3,450 settled, because the table does not say that. Say the disposition is consistent with settlement and stop there.</w:t>
      </w:r>
    </w:p>
    <w:p>
      <w:pPr>
        <w:pStyle w:val="Heading1"/>
        <w:spacing w:after="160" w:before="400"/>
      </w:pPr>
      <w:r>
        <w:t xml:space="preserve">4. Section 508 assessment results from US federal agencies</w:t>
      </w:r>
    </w:p>
    <w:p>
      <w:pPr>
        <w:spacing w:after="120"/>
      </w:pPr>
      <w:r>
        <w:rPr>
          <w:b w:val="false"/>
          <w:bCs w:val="false"/>
          <w:i/>
          <w:iCs/>
          <w:sz w:val="22"/>
          <w:szCs w:val="22"/>
        </w:rPr>
        <w:t xml:space="preserve">The Governmentwide Section 508 Assessment is mandated by Congress under 29 U.S.C. 794d-1 and is now in its third year. The FY 2025 edition is a new baseline because the criteria were substantially revised, so year-on-year comparison with FY 2024 is not supported by the source and the report says so. Every conformance figure in this section is agency self-report with no independent verification, which is why they are all marked UNVERIFIED METHOD despite the scoring method being documented in detail.</w:t>
      </w:r>
    </w:p>
    <w:p>
      <w:pPr>
        <w:spacing w:after="80" w:before="200"/>
      </w:pPr>
      <w:r>
        <w:rPr>
          <w:sz w:val="22"/>
          <w:szCs w:val="22"/>
        </w:rPr>
        <w:t xml:space="preserve">Federal agencies reported a governmentwide Section 508 conformance average of 1.96 on a five-point scale for fiscal year 2025, a level the report categorises as Low, with agency scores ranging from 0 to 4.94. (</w:t>
      </w:r>
      <w:hyperlink w:history="1" r:id="rIdkkh9ye9n_-coaxc6m5tbm">
        <w:r>
          <w:rPr>
            <w:rStyle w:val="Hyperlink"/>
            <w:color w:val="1155CC"/>
            <w:u w:val="single"/>
          </w:rPr>
          <w:t xml:space="preserve">GSA FY 2025 Governmentwide Section 508 Assessment</w:t>
        </w:r>
      </w:hyperlink>
      <w:r>
        <w:rPr>
          <w:sz w:val="22"/>
          <w:szCs w:val="22"/>
        </w:rPr>
        <w:t xml:space="preserve"> — </w:t>
      </w:r>
      <w:hyperlink w:history="1" r:id="rIdtcjib3xfkf5vk_nmvjzxv">
        <w:r>
          <w:rPr>
            <w:rStyle w:val="Hyperlink"/>
            <w:color w:val="1155CC"/>
            <w:u w:val="single"/>
          </w:rPr>
          <w:t xml:space="preserve">https://www.section508.gov/manage/section-508-assessment/2025/single-page-version/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FY 2025 Governmentwide Section 508 Assessment, U.S. General Services Administration, report to Congress under 29 U.S.C. 794d-1</w:t>
      </w:r>
    </w:p>
    <w:p>
      <w:pPr>
        <w:pStyle w:val="ListParagraph"/>
        <w:numPr>
          <w:ilvl w:val="0"/>
          <w:numId w:val="2"/>
        </w:numPr>
        <w:spacing w:after="20"/>
      </w:pPr>
      <w:r>
        <w:rPr>
          <w:b/>
          <w:bCs/>
          <w:sz w:val="19"/>
          <w:szCs w:val="19"/>
        </w:rPr>
        <w:t xml:space="preserve">Year: </w:t>
      </w:r>
      <w:r>
        <w:rPr>
          <w:b w:val="false"/>
          <w:bCs w:val="false"/>
          <w:sz w:val="19"/>
          <w:szCs w:val="19"/>
        </w:rPr>
        <w:t xml:space="preserve">2025 (published as a report to Congress; FY 2025 reporting cycle)</w:t>
      </w:r>
    </w:p>
    <w:p>
      <w:pPr>
        <w:pStyle w:val="ListParagraph"/>
        <w:numPr>
          <w:ilvl w:val="0"/>
          <w:numId w:val="2"/>
        </w:numPr>
        <w:spacing w:after="20"/>
      </w:pPr>
      <w:r>
        <w:rPr>
          <w:b/>
          <w:bCs/>
          <w:sz w:val="19"/>
          <w:szCs w:val="19"/>
        </w:rPr>
        <w:t xml:space="preserve">URL: </w:t>
      </w:r>
      <w:hyperlink w:history="1" r:id="rId5cjmj1h93pzolbelhw3f5">
        <w:r>
          <w:rPr>
            <w:rStyle w:val="Hyperlink"/>
            <w:color w:val="1155CC"/>
            <w:u w:val="single"/>
          </w:rPr>
          <w:t xml:space="preserve">https://www.section508.gov/manage/section-508-assessment/2025/single-page-version/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the assessment also publishes a criteria and data dictionary in XLSX and the underlying respondent data as an open government data asset</w:t>
      </w:r>
    </w:p>
    <w:p>
      <w:pPr>
        <w:pStyle w:val="ListParagraph"/>
        <w:numPr>
          <w:ilvl w:val="0"/>
          <w:numId w:val="2"/>
        </w:numPr>
        <w:spacing w:after="20"/>
      </w:pPr>
      <w:r>
        <w:rPr>
          <w:b/>
          <w:bCs/>
          <w:sz w:val="19"/>
          <w:szCs w:val="19"/>
        </w:rPr>
        <w:t xml:space="preserve">Method: </w:t>
      </w:r>
      <w:r>
        <w:rPr>
          <w:b w:val="false"/>
          <w:bCs w:val="false"/>
          <w:sz w:val="19"/>
          <w:szCs w:val="19"/>
        </w:rPr>
        <w:t xml:space="preserve">Self-reported agency survey administered via OMB Collect, criteria issued 30 April 2025, submissions closed 5 September 2025. Sample size: 212 respondents (60 agencies, parent agencies and 152 components); conformance figures derive from the 60 agency-level submissions only. The report states plainly that agencies self-reported the data and that no independent validation or external testing was used.</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Marked unverified deliberately. The scoring method is described in detail, but the inputs are agency self-assessments with no independent testing, so the number measures what agencies say about themselves rather than what their sites do. Use it as evidence of how hard conformance is even for organisations under a statutory mandate, and disclose the self-reporting. Do not present 1.96 as a measurement of federal website accessibility.</w:t>
      </w:r>
    </w:p>
    <w:p>
      <w:pPr>
        <w:spacing w:after="80" w:before="200"/>
      </w:pPr>
      <w:r>
        <w:rPr>
          <w:sz w:val="22"/>
          <w:szCs w:val="22"/>
        </w:rPr>
        <w:t xml:space="preserve">Forty-one federal agencies reported owning or operating an estimated 1,675,226 public-facing web pages, of which 37% had been tested for Section 508 conformance in the past year, and 72% of the pages actually tested were found fully conformant. (</w:t>
      </w:r>
      <w:hyperlink w:history="1" r:id="rIdnqwb18_lsf9t-qhjbx8n1">
        <w:r>
          <w:rPr>
            <w:rStyle w:val="Hyperlink"/>
            <w:color w:val="1155CC"/>
            <w:u w:val="single"/>
          </w:rPr>
          <w:t xml:space="preserve">GSA FY 2025 Governmentwide Section 508 Assessment</w:t>
        </w:r>
      </w:hyperlink>
      <w:r>
        <w:rPr>
          <w:sz w:val="22"/>
          <w:szCs w:val="22"/>
        </w:rPr>
        <w:t xml:space="preserve"> — </w:t>
      </w:r>
      <w:hyperlink w:history="1" r:id="rIdpc8nqz3wcx5nyxorqtmjy">
        <w:r>
          <w:rPr>
            <w:rStyle w:val="Hyperlink"/>
            <w:color w:val="1155CC"/>
            <w:u w:val="single"/>
          </w:rPr>
          <w:t xml:space="preserve">https://www.section508.gov/manage/section-508-assessment/2025/single-page-version/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FY 2025 Governmentwide Section 508 Assessment, U.S. General Services Administration, report to Congress under 29 U.S.C. 794d-1</w:t>
      </w:r>
    </w:p>
    <w:p>
      <w:pPr>
        <w:pStyle w:val="ListParagraph"/>
        <w:numPr>
          <w:ilvl w:val="0"/>
          <w:numId w:val="2"/>
        </w:numPr>
        <w:spacing w:after="20"/>
      </w:pPr>
      <w:r>
        <w:rPr>
          <w:b/>
          <w:bCs/>
          <w:sz w:val="19"/>
          <w:szCs w:val="19"/>
        </w:rPr>
        <w:t xml:space="preserve">Year: </w:t>
      </w:r>
      <w:r>
        <w:rPr>
          <w:b w:val="false"/>
          <w:bCs w:val="false"/>
          <w:sz w:val="19"/>
          <w:szCs w:val="19"/>
        </w:rPr>
        <w:t xml:space="preserve">2025</w:t>
      </w:r>
    </w:p>
    <w:p>
      <w:pPr>
        <w:pStyle w:val="ListParagraph"/>
        <w:numPr>
          <w:ilvl w:val="0"/>
          <w:numId w:val="2"/>
        </w:numPr>
        <w:spacing w:after="20"/>
      </w:pPr>
      <w:r>
        <w:rPr>
          <w:b/>
          <w:bCs/>
          <w:sz w:val="19"/>
          <w:szCs w:val="19"/>
        </w:rPr>
        <w:t xml:space="preserve">URL: </w:t>
      </w:r>
      <w:hyperlink w:history="1" r:id="rIdgkpg4oapjrcrrlkt_yfxx">
        <w:r>
          <w:rPr>
            <w:rStyle w:val="Hyperlink"/>
            <w:color w:val="1155CC"/>
            <w:u w:val="single"/>
          </w:rPr>
          <w:t xml:space="preserve">https://www.section508.gov/manage/section-508-assessment/2025/single-page-version/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with XLSX data downloads</w:t>
      </w:r>
    </w:p>
    <w:p>
      <w:pPr>
        <w:pStyle w:val="ListParagraph"/>
        <w:numPr>
          <w:ilvl w:val="0"/>
          <w:numId w:val="2"/>
        </w:numPr>
        <w:spacing w:after="20"/>
      </w:pPr>
      <w:r>
        <w:rPr>
          <w:b/>
          <w:bCs/>
          <w:sz w:val="19"/>
          <w:szCs w:val="19"/>
        </w:rPr>
        <w:t xml:space="preserve">Method: </w:t>
      </w:r>
      <w:r>
        <w:rPr>
          <w:b w:val="false"/>
          <w:bCs w:val="false"/>
          <w:sz w:val="19"/>
          <w:szCs w:val="19"/>
        </w:rPr>
        <w:t xml:space="preserve">Self-reported agency survey administered via OMB Collect, criteria issued 30 April 2025, submissions closed 5 September 2025. Sample size: 212 respondents (60 agencies, parent agencies and 152 components); conformance figures derive from the 60 agency-level submissions only. The report states plainly that agencies self-reported the data and that no independent validation or external testing was used. The report warns directly that agencies testing a broader share of their portfolio report lower conformance while those testing a narrow subset report higher conformance, so the 72% figure is conditional on a 37% testing rate.</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strongest teaching example in the dossier for a non-technical reader. A 72% pass rate looks reassuring until you notice it applies to barely a third of the estate. That is precisely the trap a small business owner falls into after a one-page audit, and the federal government documenting the same mistake makes the point without you lecturing anyone.</w:t>
      </w:r>
    </w:p>
    <w:p>
      <w:pPr>
        <w:spacing w:after="80" w:before="200"/>
      </w:pPr>
      <w:r>
        <w:rPr>
          <w:sz w:val="22"/>
          <w:szCs w:val="22"/>
        </w:rPr>
        <w:t xml:space="preserve">Across the top-viewed content federal agencies did test, 37% of public web pages, 41% of intranet web pages, 37% of public electronic documents and 45% of public videos were fully conformant, and 12 of the 60 reporting agencies did not test their top-viewed public web pages at all. (</w:t>
      </w:r>
      <w:hyperlink w:history="1" r:id="rIdixdgs1y9ha2bd-lfao0zu">
        <w:r>
          <w:rPr>
            <w:rStyle w:val="Hyperlink"/>
            <w:color w:val="1155CC"/>
            <w:u w:val="single"/>
          </w:rPr>
          <w:t xml:space="preserve">GSA FY 2025 Governmentwide Section 508 Assessment</w:t>
        </w:r>
      </w:hyperlink>
      <w:r>
        <w:rPr>
          <w:sz w:val="22"/>
          <w:szCs w:val="22"/>
        </w:rPr>
        <w:t xml:space="preserve"> — </w:t>
      </w:r>
      <w:hyperlink w:history="1" r:id="rId7apaf-ud_mjguy0tfty4l">
        <w:r>
          <w:rPr>
            <w:rStyle w:val="Hyperlink"/>
            <w:color w:val="1155CC"/>
            <w:u w:val="single"/>
          </w:rPr>
          <w:t xml:space="preserve">https://www.section508.gov/manage/section-508-assessment/2025/single-page-version/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FY 2025 Governmentwide Section 508 Assessment, U.S. General Services Administration, report to Congress under 29 U.S.C. 794d-1</w:t>
      </w:r>
    </w:p>
    <w:p>
      <w:pPr>
        <w:pStyle w:val="ListParagraph"/>
        <w:numPr>
          <w:ilvl w:val="0"/>
          <w:numId w:val="2"/>
        </w:numPr>
        <w:spacing w:after="20"/>
      </w:pPr>
      <w:r>
        <w:rPr>
          <w:b/>
          <w:bCs/>
          <w:sz w:val="19"/>
          <w:szCs w:val="19"/>
        </w:rPr>
        <w:t xml:space="preserve">Year: </w:t>
      </w:r>
      <w:r>
        <w:rPr>
          <w:b w:val="false"/>
          <w:bCs w:val="false"/>
          <w:sz w:val="19"/>
          <w:szCs w:val="19"/>
        </w:rPr>
        <w:t xml:space="preserve">2025</w:t>
      </w:r>
    </w:p>
    <w:p>
      <w:pPr>
        <w:pStyle w:val="ListParagraph"/>
        <w:numPr>
          <w:ilvl w:val="0"/>
          <w:numId w:val="2"/>
        </w:numPr>
        <w:spacing w:after="20"/>
      </w:pPr>
      <w:r>
        <w:rPr>
          <w:b/>
          <w:bCs/>
          <w:sz w:val="19"/>
          <w:szCs w:val="19"/>
        </w:rPr>
        <w:t xml:space="preserve">URL: </w:t>
      </w:r>
      <w:hyperlink w:history="1" r:id="rIdxtwdopgpqjr5dzc5uzgxr">
        <w:r>
          <w:rPr>
            <w:rStyle w:val="Hyperlink"/>
            <w:color w:val="1155CC"/>
            <w:u w:val="single"/>
          </w:rPr>
          <w:t xml:space="preserve">https://www.section508.gov/manage/section-508-assessment/2025/single-page-version/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with XLSX data downloads</w:t>
      </w:r>
    </w:p>
    <w:p>
      <w:pPr>
        <w:pStyle w:val="ListParagraph"/>
        <w:numPr>
          <w:ilvl w:val="0"/>
          <w:numId w:val="2"/>
        </w:numPr>
        <w:spacing w:after="20"/>
      </w:pPr>
      <w:r>
        <w:rPr>
          <w:b/>
          <w:bCs/>
          <w:sz w:val="19"/>
          <w:szCs w:val="19"/>
        </w:rPr>
        <w:t xml:space="preserve">Method: </w:t>
      </w:r>
      <w:r>
        <w:rPr>
          <w:b w:val="false"/>
          <w:bCs w:val="false"/>
          <w:sz w:val="19"/>
          <w:szCs w:val="19"/>
        </w:rPr>
        <w:t xml:space="preserve">Self-reported agency survey administered via OMB Collect, criteria issued 30 April 2025, submissions closed 5 September 2025. Sample size: 212 respondents (60 agencies, parent agencies and 152 components); conformance figures derive from the 60 agency-level submissions only. The report states plainly that agencies self-reported the data and that no independent validation or external testing was used. The report states that these conformance rates are higher than in prior years but that readers should avoid year-on-year comparison because the respondent pool changed.</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document figure (37%) is the one to lift. Small businesses put menus, price lists and forms into PDFs constantly and assume the website is the only thing that counts. This shows the documents are usually worse than the pages.</w:t>
      </w:r>
    </w:p>
    <w:p>
      <w:pPr>
        <w:spacing w:after="80" w:before="200"/>
      </w:pPr>
      <w:r>
        <w:rPr>
          <w:sz w:val="22"/>
          <w:szCs w:val="22"/>
        </w:rPr>
        <w:t xml:space="preserve">The five most common Section 508 defects federal agencies recorded in their top-viewed public and intranet web pages were 1.1.1 Non-text Content, 1.3.1 Info and Relationships, 1.4.3 Contrast (Minimum), 2.4.4 Link Purpose (in Context) and 4.1.2 Name, Role, Value. (</w:t>
      </w:r>
      <w:hyperlink w:history="1" r:id="rIdcawxo29kpmrwjymsyykg2">
        <w:r>
          <w:rPr>
            <w:rStyle w:val="Hyperlink"/>
            <w:color w:val="1155CC"/>
            <w:u w:val="single"/>
          </w:rPr>
          <w:t xml:space="preserve">GSA FY 2025 Governmentwide Section 508 Assessment</w:t>
        </w:r>
      </w:hyperlink>
      <w:r>
        <w:rPr>
          <w:sz w:val="22"/>
          <w:szCs w:val="22"/>
        </w:rPr>
        <w:t xml:space="preserve"> — </w:t>
      </w:r>
      <w:hyperlink w:history="1" r:id="rIdaeqthzlipvvlsm0xifsav">
        <w:r>
          <w:rPr>
            <w:rStyle w:val="Hyperlink"/>
            <w:color w:val="1155CC"/>
            <w:u w:val="single"/>
          </w:rPr>
          <w:t xml:space="preserve">https://www.section508.gov/manage/section-508-assessment/2025/single-page-version/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FY 2025 Governmentwide Section 508 Assessment, U.S. General Services Administration, report to Congress under 29 U.S.C. 794d-1</w:t>
      </w:r>
    </w:p>
    <w:p>
      <w:pPr>
        <w:pStyle w:val="ListParagraph"/>
        <w:numPr>
          <w:ilvl w:val="0"/>
          <w:numId w:val="2"/>
        </w:numPr>
        <w:spacing w:after="20"/>
      </w:pPr>
      <w:r>
        <w:rPr>
          <w:b/>
          <w:bCs/>
          <w:sz w:val="19"/>
          <w:szCs w:val="19"/>
        </w:rPr>
        <w:t xml:space="preserve">Year: </w:t>
      </w:r>
      <w:r>
        <w:rPr>
          <w:b w:val="false"/>
          <w:bCs w:val="false"/>
          <w:sz w:val="19"/>
          <w:szCs w:val="19"/>
        </w:rPr>
        <w:t xml:space="preserve">2025</w:t>
      </w:r>
    </w:p>
    <w:p>
      <w:pPr>
        <w:pStyle w:val="ListParagraph"/>
        <w:numPr>
          <w:ilvl w:val="0"/>
          <w:numId w:val="2"/>
        </w:numPr>
        <w:spacing w:after="20"/>
      </w:pPr>
      <w:r>
        <w:rPr>
          <w:b/>
          <w:bCs/>
          <w:sz w:val="19"/>
          <w:szCs w:val="19"/>
        </w:rPr>
        <w:t xml:space="preserve">URL: </w:t>
      </w:r>
      <w:hyperlink w:history="1" r:id="rIdyydqs7_fvt4baz0zqfear">
        <w:r>
          <w:rPr>
            <w:rStyle w:val="Hyperlink"/>
            <w:color w:val="1155CC"/>
            <w:u w:val="single"/>
          </w:rPr>
          <w:t xml:space="preserve">https://www.section508.gov/manage/section-508-assessment/2025/single-page-version/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with XLSX data downloads</w:t>
      </w:r>
    </w:p>
    <w:p>
      <w:pPr>
        <w:pStyle w:val="ListParagraph"/>
        <w:numPr>
          <w:ilvl w:val="0"/>
          <w:numId w:val="2"/>
        </w:numPr>
        <w:spacing w:after="20"/>
      </w:pPr>
      <w:r>
        <w:rPr>
          <w:b/>
          <w:bCs/>
          <w:sz w:val="19"/>
          <w:szCs w:val="19"/>
        </w:rPr>
        <w:t xml:space="preserve">Method: </w:t>
      </w:r>
      <w:r>
        <w:rPr>
          <w:b w:val="false"/>
          <w:bCs w:val="false"/>
          <w:sz w:val="19"/>
          <w:szCs w:val="19"/>
        </w:rPr>
        <w:t xml:space="preserve">Self-reported agency survey administered via OMB Collect, criteria issued 30 April 2025, submissions closed 5 September 2025. Sample size: 212 respondents (60 agencies, parent agencies and 152 components); conformance figures derive from the 60 agency-level submissions only. The report states plainly that agencies self-reported the data and that no independent validation or external testing was used. The report lists the defects in success-criterion order and does not publish a frequency count or ranking for them, so this is a set, not an ordered list.</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Pair it with the WebAIM failure table to show independent convergence: an automated scan of a million commercial home pages and a self-assessment by federal agencies surface substantially the same handful of failures. Do not present these five as ranked, because the source does not rank them.</w:t>
      </w:r>
    </w:p>
    <w:p>
      <w:pPr>
        <w:spacing w:after="80" w:before="200"/>
      </w:pPr>
      <w:r>
        <w:rPr>
          <w:sz w:val="22"/>
          <w:szCs w:val="22"/>
        </w:rPr>
        <w:t xml:space="preserve">Only 17% of federal agencies reported conducting usability testing with people with disabilities on public web pages before publication, with the equivalent figures 15% for software, 13% for hardware and internal web pages and 12% for electronic documents. (</w:t>
      </w:r>
      <w:hyperlink w:history="1" r:id="rIdbxr8cqjg3orrzgsugkwnj">
        <w:r>
          <w:rPr>
            <w:rStyle w:val="Hyperlink"/>
            <w:color w:val="1155CC"/>
            <w:u w:val="single"/>
          </w:rPr>
          <w:t xml:space="preserve">GSA FY 2025 Governmentwide Section 508 Assessment</w:t>
        </w:r>
      </w:hyperlink>
      <w:r>
        <w:rPr>
          <w:sz w:val="22"/>
          <w:szCs w:val="22"/>
        </w:rPr>
        <w:t xml:space="preserve"> — </w:t>
      </w:r>
      <w:hyperlink w:history="1" r:id="rId-qhlbvuoxqjzqilxxojls">
        <w:r>
          <w:rPr>
            <w:rStyle w:val="Hyperlink"/>
            <w:color w:val="1155CC"/>
            <w:u w:val="single"/>
          </w:rPr>
          <w:t xml:space="preserve">https://www.section508.gov/manage/section-508-assessment/2025/single-page-version/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FY 2025 Governmentwide Section 508 Assessment, U.S. General Services Administration, report to Congress under 29 U.S.C. 794d-1</w:t>
      </w:r>
    </w:p>
    <w:p>
      <w:pPr>
        <w:pStyle w:val="ListParagraph"/>
        <w:numPr>
          <w:ilvl w:val="0"/>
          <w:numId w:val="2"/>
        </w:numPr>
        <w:spacing w:after="20"/>
      </w:pPr>
      <w:r>
        <w:rPr>
          <w:b/>
          <w:bCs/>
          <w:sz w:val="19"/>
          <w:szCs w:val="19"/>
        </w:rPr>
        <w:t xml:space="preserve">Year: </w:t>
      </w:r>
      <w:r>
        <w:rPr>
          <w:b w:val="false"/>
          <w:bCs w:val="false"/>
          <w:sz w:val="19"/>
          <w:szCs w:val="19"/>
        </w:rPr>
        <w:t xml:space="preserve">2025</w:t>
      </w:r>
    </w:p>
    <w:p>
      <w:pPr>
        <w:pStyle w:val="ListParagraph"/>
        <w:numPr>
          <w:ilvl w:val="0"/>
          <w:numId w:val="2"/>
        </w:numPr>
        <w:spacing w:after="20"/>
      </w:pPr>
      <w:r>
        <w:rPr>
          <w:b/>
          <w:bCs/>
          <w:sz w:val="19"/>
          <w:szCs w:val="19"/>
        </w:rPr>
        <w:t xml:space="preserve">URL: </w:t>
      </w:r>
      <w:hyperlink w:history="1" r:id="rIdvakcmelzxq3xuf12ys3p9">
        <w:r>
          <w:rPr>
            <w:rStyle w:val="Hyperlink"/>
            <w:color w:val="1155CC"/>
            <w:u w:val="single"/>
          </w:rPr>
          <w:t xml:space="preserve">https://www.section508.gov/manage/section-508-assessment/2025/single-page-version/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with XLSX data downloads</w:t>
      </w:r>
    </w:p>
    <w:p>
      <w:pPr>
        <w:pStyle w:val="ListParagraph"/>
        <w:numPr>
          <w:ilvl w:val="0"/>
          <w:numId w:val="2"/>
        </w:numPr>
        <w:spacing w:after="20"/>
      </w:pPr>
      <w:r>
        <w:rPr>
          <w:b/>
          <w:bCs/>
          <w:sz w:val="19"/>
          <w:szCs w:val="19"/>
        </w:rPr>
        <w:t xml:space="preserve">Method: </w:t>
      </w:r>
      <w:r>
        <w:rPr>
          <w:b w:val="false"/>
          <w:bCs w:val="false"/>
          <w:sz w:val="19"/>
          <w:szCs w:val="19"/>
        </w:rPr>
        <w:t xml:space="preserve">Self-reported agency survey administered via OMB Collect, criteria issued 30 April 2025, submissions closed 5 September 2025. Sample size: 212 respondents (60 agencies, parent agencies and 152 components); conformance figures derive from the 60 agency-level submissions only. The report states plainly that agencies self-reported the data and that no independent validation or external testing was used.</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Use it to draw the line between conformance and usability. If organisations with a legal mandate and dedicated programme staff test with disabled users only 17% of the time, a small business that has never done it is not an outlier, and telling readers that removes the shame that stops people starting.</w:t>
      </w:r>
    </w:p>
    <w:p>
      <w:pPr>
        <w:spacing w:after="80" w:before="200"/>
      </w:pPr>
      <w:r>
        <w:rPr>
          <w:sz w:val="22"/>
          <w:szCs w:val="22"/>
        </w:rPr>
        <w:t xml:space="preserve">Testing and Remediation was the weakest of the four assessed areas at 2.00 on a five-point scale, categorised as Low, while Acquisition and Procurement scored 3.44 and Policy Integration 3.04, both categorised as High. (</w:t>
      </w:r>
      <w:hyperlink w:history="1" r:id="rIdyanlfgq13zypta_k8mf9u">
        <w:r>
          <w:rPr>
            <w:rStyle w:val="Hyperlink"/>
            <w:color w:val="1155CC"/>
            <w:u w:val="single"/>
          </w:rPr>
          <w:t xml:space="preserve">GSA FY 2025 Governmentwide Section 508 Assessment</w:t>
        </w:r>
      </w:hyperlink>
      <w:r>
        <w:rPr>
          <w:sz w:val="22"/>
          <w:szCs w:val="22"/>
        </w:rPr>
        <w:t xml:space="preserve"> — </w:t>
      </w:r>
      <w:hyperlink w:history="1" r:id="rIdcrfr4jjpjttxuua5t_f5f">
        <w:r>
          <w:rPr>
            <w:rStyle w:val="Hyperlink"/>
            <w:color w:val="1155CC"/>
            <w:u w:val="single"/>
          </w:rPr>
          <w:t xml:space="preserve">https://www.section508.gov/manage/section-508-assessment/2025/single-page-version/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FY 2025 Governmentwide Section 508 Assessment, U.S. General Services Administration, report to Congress under 29 U.S.C. 794d-1</w:t>
      </w:r>
    </w:p>
    <w:p>
      <w:pPr>
        <w:pStyle w:val="ListParagraph"/>
        <w:numPr>
          <w:ilvl w:val="0"/>
          <w:numId w:val="2"/>
        </w:numPr>
        <w:spacing w:after="20"/>
      </w:pPr>
      <w:r>
        <w:rPr>
          <w:b/>
          <w:bCs/>
          <w:sz w:val="19"/>
          <w:szCs w:val="19"/>
        </w:rPr>
        <w:t xml:space="preserve">Year: </w:t>
      </w:r>
      <w:r>
        <w:rPr>
          <w:b w:val="false"/>
          <w:bCs w:val="false"/>
          <w:sz w:val="19"/>
          <w:szCs w:val="19"/>
        </w:rPr>
        <w:t xml:space="preserve">2025</w:t>
      </w:r>
    </w:p>
    <w:p>
      <w:pPr>
        <w:pStyle w:val="ListParagraph"/>
        <w:numPr>
          <w:ilvl w:val="0"/>
          <w:numId w:val="2"/>
        </w:numPr>
        <w:spacing w:after="20"/>
      </w:pPr>
      <w:r>
        <w:rPr>
          <w:b/>
          <w:bCs/>
          <w:sz w:val="19"/>
          <w:szCs w:val="19"/>
        </w:rPr>
        <w:t xml:space="preserve">URL: </w:t>
      </w:r>
      <w:hyperlink w:history="1" r:id="rIdhzrd8_gafi3r8glec3bka">
        <w:r>
          <w:rPr>
            <w:rStyle w:val="Hyperlink"/>
            <w:color w:val="1155CC"/>
            <w:u w:val="single"/>
          </w:rPr>
          <w:t xml:space="preserve">https://www.section508.gov/manage/section-508-assessment/2025/single-page-version/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with XLSX data downloads</w:t>
      </w:r>
    </w:p>
    <w:p>
      <w:pPr>
        <w:pStyle w:val="ListParagraph"/>
        <w:numPr>
          <w:ilvl w:val="0"/>
          <w:numId w:val="2"/>
        </w:numPr>
        <w:spacing w:after="20"/>
      </w:pPr>
      <w:r>
        <w:rPr>
          <w:b/>
          <w:bCs/>
          <w:sz w:val="19"/>
          <w:szCs w:val="19"/>
        </w:rPr>
        <w:t xml:space="preserve">Method: </w:t>
      </w:r>
      <w:r>
        <w:rPr>
          <w:b w:val="false"/>
          <w:bCs w:val="false"/>
          <w:sz w:val="19"/>
          <w:szCs w:val="19"/>
        </w:rPr>
        <w:t xml:space="preserve">Self-reported agency survey administered via OMB Collect, criteria issued 30 April 2025, submissions closed 5 September 2025. Sample size: 212 respondents (60 agencies, parent agencies and 152 components); conformance figures derive from the 60 agency-level submissions only. The report states plainly that agencies self-reported the data and that no independent validation or external testing was used.</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gap between policy and testing is the story: organisations are good at writing the requirement into the contract and bad at checking whether it was delivered. That is a direct argument for acceptance testing in your own client contracts, which you can position as a differentiator.</w:t>
      </w:r>
    </w:p>
    <w:p>
      <w:pPr>
        <w:spacing w:after="80" w:before="200"/>
      </w:pPr>
      <w:r>
        <w:rPr>
          <w:sz w:val="22"/>
          <w:szCs w:val="22"/>
        </w:rPr>
        <w:t xml:space="preserve">Forty-three agencies failed to respond to the FY 2025 assessment at all, and more than half of the agencies that did respond cited resource limitations. (</w:t>
      </w:r>
      <w:hyperlink w:history="1" r:id="rIdrnsr20c5ptusdahtacw5a">
        <w:r>
          <w:rPr>
            <w:rStyle w:val="Hyperlink"/>
            <w:color w:val="1155CC"/>
            <w:u w:val="single"/>
          </w:rPr>
          <w:t xml:space="preserve">GSA FY 2025 Governmentwide Section 508 Assessment</w:t>
        </w:r>
      </w:hyperlink>
      <w:r>
        <w:rPr>
          <w:sz w:val="22"/>
          <w:szCs w:val="22"/>
        </w:rPr>
        <w:t xml:space="preserve"> — </w:t>
      </w:r>
      <w:hyperlink w:history="1" r:id="rIdr8_aruxbmaizosyolpqkf">
        <w:r>
          <w:rPr>
            <w:rStyle w:val="Hyperlink"/>
            <w:color w:val="1155CC"/>
            <w:u w:val="single"/>
          </w:rPr>
          <w:t xml:space="preserve">https://www.section508.gov/manage/section-508-assessment/2025/single-page-version/</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FY 2025 Governmentwide Section 508 Assessment, U.S. General Services Administration, report to Congress under 29 U.S.C. 794d-1</w:t>
      </w:r>
    </w:p>
    <w:p>
      <w:pPr>
        <w:pStyle w:val="ListParagraph"/>
        <w:numPr>
          <w:ilvl w:val="0"/>
          <w:numId w:val="2"/>
        </w:numPr>
        <w:spacing w:after="20"/>
      </w:pPr>
      <w:r>
        <w:rPr>
          <w:b/>
          <w:bCs/>
          <w:sz w:val="19"/>
          <w:szCs w:val="19"/>
        </w:rPr>
        <w:t xml:space="preserve">Year: </w:t>
      </w:r>
      <w:r>
        <w:rPr>
          <w:b w:val="false"/>
          <w:bCs w:val="false"/>
          <w:sz w:val="19"/>
          <w:szCs w:val="19"/>
        </w:rPr>
        <w:t xml:space="preserve">2025</w:t>
      </w:r>
    </w:p>
    <w:p>
      <w:pPr>
        <w:pStyle w:val="ListParagraph"/>
        <w:numPr>
          <w:ilvl w:val="0"/>
          <w:numId w:val="2"/>
        </w:numPr>
        <w:spacing w:after="20"/>
      </w:pPr>
      <w:r>
        <w:rPr>
          <w:b/>
          <w:bCs/>
          <w:sz w:val="19"/>
          <w:szCs w:val="19"/>
        </w:rPr>
        <w:t xml:space="preserve">URL: </w:t>
      </w:r>
      <w:hyperlink w:history="1" r:id="rIdae-eha37ucdlmjrlcm5hu">
        <w:r>
          <w:rPr>
            <w:rStyle w:val="Hyperlink"/>
            <w:color w:val="1155CC"/>
            <w:u w:val="single"/>
          </w:rPr>
          <w:t xml:space="preserve">https://www.section508.gov/manage/section-508-assessment/2025/single-page-version/</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 with XLSX data downloads</w:t>
      </w:r>
    </w:p>
    <w:p>
      <w:pPr>
        <w:pStyle w:val="ListParagraph"/>
        <w:numPr>
          <w:ilvl w:val="0"/>
          <w:numId w:val="2"/>
        </w:numPr>
        <w:spacing w:after="20"/>
      </w:pPr>
      <w:r>
        <w:rPr>
          <w:b/>
          <w:bCs/>
          <w:sz w:val="19"/>
          <w:szCs w:val="19"/>
        </w:rPr>
        <w:t xml:space="preserve">Method: </w:t>
      </w:r>
      <w:r>
        <w:rPr>
          <w:b w:val="false"/>
          <w:bCs w:val="false"/>
          <w:sz w:val="19"/>
          <w:szCs w:val="19"/>
        </w:rPr>
        <w:t xml:space="preserve">Self-reported agency survey administered via OMB Collect, criteria issued 30 April 2025, submissions closed 5 September 2025. Sample size: 212 respondents (60 agencies, parent agencies and 152 components); conformance figures derive from the 60 agency-level submissions only. The report states plainly that agencies self-reported the data and that no independent validation or external testing was used. The non-response figure appears in the report's recommendations section; the assessment does not characterise how non-responding agencies differ from responding ones.</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A caveat to deploy on every other Section 508 number you quote, and a small act of intellectual honesty that will distinguish your piece. The agencies missing from the data are unlikely to be the diligent ones.</w:t>
      </w:r>
    </w:p>
    <w:p>
      <w:pPr>
        <w:pStyle w:val="Heading1"/>
        <w:spacing w:after="160" w:before="400"/>
      </w:pPr>
      <w:r>
        <w:t xml:space="preserve">5. EU Web Accessibility Directive monitoring</w:t>
      </w:r>
    </w:p>
    <w:p>
      <w:pPr>
        <w:spacing w:after="120"/>
      </w:pPr>
      <w:r>
        <w:rPr>
          <w:b w:val="false"/>
          <w:bCs w:val="false"/>
          <w:i/>
          <w:iCs/>
          <w:sz w:val="22"/>
          <w:szCs w:val="22"/>
        </w:rPr>
        <w:t xml:space="preserve">Member states monitor under a single harmonised methodology fixed by Commission Implementing Decision (EU) 2018/1524 and report to the Commission every three years, with the 2022 to 2024 cycle now published. Most national reports are in national languages, which is the main practical barrier to using this material. Ireland's National Disability Authority publishes annually and in English, which makes it the accessible entry point to the whole dataset.</w:t>
      </w:r>
    </w:p>
    <w:p>
      <w:pPr>
        <w:spacing w:after="80" w:before="200"/>
      </w:pPr>
      <w:r>
        <w:rPr>
          <w:sz w:val="22"/>
          <w:szCs w:val="22"/>
        </w:rPr>
        <w:t xml:space="preserve">Ireland's national monitoring body reported that the average accessibility score for public sector websites undergoing simplified review rose from 46.1% in 2024 to 55.25% in 2025 and average errors per page fell from 14 to 11, but the proportion of pages with no errors fell from 58.9% to 47.87%. (</w:t>
      </w:r>
      <w:hyperlink w:history="1" r:id="rIdmw3j4ffr0vvjm8whl2806">
        <w:r>
          <w:rPr>
            <w:rStyle w:val="Hyperlink"/>
            <w:color w:val="1155CC"/>
            <w:u w:val="single"/>
          </w:rPr>
          <w:t xml:space="preserve">National Disability Authority, Ireland's Annual Monitoring Report 2025</w:t>
        </w:r>
      </w:hyperlink>
      <w:r>
        <w:rPr>
          <w:sz w:val="22"/>
          <w:szCs w:val="22"/>
        </w:rPr>
        <w:t xml:space="preserve"> — </w:t>
      </w:r>
      <w:hyperlink w:history="1" r:id="rIdji2aiyoou-3iccwei8gkl">
        <w:r>
          <w:rPr>
            <w:rStyle w:val="Hyperlink"/>
            <w:color w:val="1155CC"/>
            <w:u w:val="single"/>
          </w:rPr>
          <w:t xml:space="preserve">https://nda.ie/news/irelands-annual-monitoring-report-2025-eu-web-accessibility-directive</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Ireland's Annual Monitoring Report 2025: EU Web Accessibility Directive, National Disability Authority (fifth annual report under Directive (EU) 2016/2102)</w:t>
      </w:r>
    </w:p>
    <w:p>
      <w:pPr>
        <w:pStyle w:val="ListParagraph"/>
        <w:numPr>
          <w:ilvl w:val="0"/>
          <w:numId w:val="2"/>
        </w:numPr>
        <w:spacing w:after="20"/>
      </w:pPr>
      <w:r>
        <w:rPr>
          <w:b/>
          <w:bCs/>
          <w:sz w:val="19"/>
          <w:szCs w:val="19"/>
        </w:rPr>
        <w:t xml:space="preserve">Year: </w:t>
      </w:r>
      <w:r>
        <w:rPr>
          <w:b w:val="false"/>
          <w:bCs w:val="false"/>
          <w:sz w:val="19"/>
          <w:szCs w:val="19"/>
        </w:rPr>
        <w:t xml:space="preserve">2025</w:t>
      </w:r>
    </w:p>
    <w:p>
      <w:pPr>
        <w:pStyle w:val="ListParagraph"/>
        <w:numPr>
          <w:ilvl w:val="0"/>
          <w:numId w:val="2"/>
        </w:numPr>
        <w:spacing w:after="20"/>
      </w:pPr>
      <w:r>
        <w:rPr>
          <w:b/>
          <w:bCs/>
          <w:sz w:val="19"/>
          <w:szCs w:val="19"/>
        </w:rPr>
        <w:t xml:space="preserve">URL: </w:t>
      </w:r>
      <w:hyperlink w:history="1" r:id="rIdjtli3sxqt_ze-eshxfny2">
        <w:r>
          <w:rPr>
            <w:rStyle w:val="Hyperlink"/>
            <w:color w:val="1155CC"/>
            <w:u w:val="single"/>
          </w:rPr>
          <w:t xml:space="preserve">https://nda.ie/news/irelands-annual-monitoring-report-2025-eu-web-accessibility-directive</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announcement page; the full report is published separately at https://nda.ie/publications/monitoring-report-eu-wad-ireland-2021-nda-report</w:t>
      </w:r>
    </w:p>
    <w:p>
      <w:pPr>
        <w:pStyle w:val="ListParagraph"/>
        <w:numPr>
          <w:ilvl w:val="0"/>
          <w:numId w:val="2"/>
        </w:numPr>
        <w:spacing w:after="20"/>
      </w:pPr>
      <w:r>
        <w:rPr>
          <w:b/>
          <w:bCs/>
          <w:sz w:val="19"/>
          <w:szCs w:val="19"/>
        </w:rPr>
        <w:t xml:space="preserve">Method: </w:t>
      </w:r>
      <w:r>
        <w:rPr>
          <w:b w:val="false"/>
          <w:bCs w:val="false"/>
          <w:sz w:val="19"/>
          <w:szCs w:val="19"/>
        </w:rPr>
        <w:t xml:space="preserve">Monitoring conducted under the harmonised EU methodology set by Commission Implementing Decision (EU) 2018/1524, which prescribes a simplified automated method to detect non-compliance and an in-depth manual method to verify it, with minimum sample sizes fixed by member state population. The announcement page does not state how many websites were in the 2025 Irish sample, nor the split between simplified and in-depth review.</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most quotable EU data point because it is published in English and it moves in two directions at once: the average improved while the share of clean pages fell. That is the pattern of a long tail getting worse while the leaders get better, which is a genuinely interesting observation for a blog. Open the full report and confirm the sample size before publishing, because the announcement page does not carry it. The 2022 to 2024 monitoring reports from all member states are indexed at https://digital-strategy.ec.europa.eu/en/news/web-accessibility-directive-monitoring-reports-2022-2024, mostly in national languages.</w:t>
      </w:r>
    </w:p>
    <w:p>
      <w:pPr>
        <w:pStyle w:val="Heading1"/>
        <w:spacing w:after="160" w:before="400"/>
      </w:pPr>
      <w:r>
        <w:t xml:space="preserve">6. The cost of retrofitting versus building accessibly</w:t>
      </w:r>
    </w:p>
    <w:p>
      <w:pPr>
        <w:spacing w:after="120"/>
      </w:pPr>
      <w:r>
        <w:rPr>
          <w:b w:val="false"/>
          <w:bCs w:val="false"/>
          <w:i/>
          <w:iCs/>
          <w:sz w:val="22"/>
          <w:szCs w:val="22"/>
        </w:rPr>
        <w:t xml:space="preserve">There is no credible, independent, published measurement of retrofit cost versus build-right cost for small business websites. The figures most often quoted in this space originate with vendors and do not survive scrutiny. What does exist is the US government's own regulatory cost modelling for the Title II web rule, which is public, detailed and structured in a way that answers your question indirectly: it separates first-year implementation from ongoing maintenance, and it apportions cost by entity size. It covers state and local government rather than private business, and that difference must be disclosed wherever you use it.</w:t>
      </w:r>
    </w:p>
    <w:p>
      <w:pPr>
        <w:spacing w:after="80" w:before="200"/>
      </w:pPr>
      <w:r>
        <w:rPr>
          <w:sz w:val="22"/>
          <w:szCs w:val="22"/>
        </w:rPr>
        <w:t xml:space="preserve">The Justice Department's cost-benefit analysis for its Title II web accessibility rule put the total ten-year compliance cost at $24,688 million, of which $13,095 million, or 53%, falls on small entities. (</w:t>
      </w:r>
      <w:hyperlink w:history="1" r:id="rIdvkivlmb9l2xcdvu-y7qgx">
        <w:r>
          <w:rPr>
            <w:rStyle w:val="Hyperlink"/>
            <w:color w:val="1155CC"/>
            <w:u w:val="single"/>
          </w:rPr>
          <w:t xml:space="preserve">DOJ Interim Final Rule, RIN 1190-AA82</w:t>
        </w:r>
      </w:hyperlink>
      <w:r>
        <w:rPr>
          <w:sz w:val="22"/>
          <w:szCs w:val="22"/>
        </w:rPr>
        <w:t xml:space="preserve"> — </w:t>
      </w:r>
      <w:hyperlink w:history="1" r:id="rIdje6f_ebg3tzkwo3jjlt7g">
        <w:r>
          <w:rPr>
            <w:rStyle w:val="Hyperlink"/>
            <w:color w:val="1155CC"/>
            <w:u w:val="single"/>
          </w:rPr>
          <w:t xml:space="preserve">https://public-inspection.federalregister.gov/2026-07663.pdf</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Extension of Compliance Dates for Nondiscrimination on the Basis of Disability; Accessibility of Web Information and Services of State and Local Government Entities (Interim Final Rule, AG Order No. 6742-2026)</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zfduiu82uvjuidwtjoj4d">
        <w:r>
          <w:rPr>
            <w:rStyle w:val="Hyperlink"/>
            <w:color w:val="1155CC"/>
            <w:u w:val="single"/>
          </w:rPr>
          <w:t xml:space="preserve">https://public-inspection.federalregister.gov/2026-07663.pdf</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PDF</w:t>
      </w:r>
    </w:p>
    <w:p>
      <w:pPr>
        <w:pStyle w:val="ListParagraph"/>
        <w:numPr>
          <w:ilvl w:val="0"/>
          <w:numId w:val="2"/>
        </w:numPr>
        <w:spacing w:after="20"/>
      </w:pPr>
      <w:r>
        <w:rPr>
          <w:b/>
          <w:bCs/>
          <w:sz w:val="19"/>
          <w:szCs w:val="19"/>
        </w:rPr>
        <w:t xml:space="preserve">Method: </w:t>
      </w:r>
      <w:r>
        <w:rPr>
          <w:b w:val="false"/>
          <w:bCs w:val="false"/>
          <w:sz w:val="19"/>
          <w:szCs w:val="19"/>
        </w:rPr>
        <w:t xml:space="preserve">Figures are reproduced in the 2026 interim final rule from the Final Regulatory Impact Analysis that accompanied the April 2024 Title II rule, citing Tables 3, 4, 6 and 14. The estimation methodology itself lives in the FRIA, a separate document I have not opened, at https://www.ada.gov/assets/pdfs/web-fria.pdf. Sample size: not applicable, this is a modelled national cost estimate rather than a measurement. The costs apply to state and local government entities under Title II, not to private businesses.</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Marked unverified because the derivation sits in the FRIA rather than the rule I read. If you want to publish the figure, open the FRIA first. The usable insight is the 53% small-entity share: the federal government's own economists concluded that most of the cost of web accessibility compliance lands on small organisations, which is the strongest available official support for your central argument.</w:t>
      </w:r>
    </w:p>
    <w:p>
      <w:pPr>
        <w:spacing w:after="80" w:before="200"/>
      </w:pPr>
      <w:r>
        <w:rPr>
          <w:sz w:val="22"/>
          <w:szCs w:val="22"/>
        </w:rPr>
        <w:t xml:space="preserve">The same analysis models a first-year implementation cost of $16,949 million against annual recurring costs of $1,990 million thereafter, meaning the initial remediation year is estimated to cost roughly eight and a half times an ongoing year of maintenance. (</w:t>
      </w:r>
      <w:hyperlink w:history="1" r:id="rIdef4i93cts35sjpyiibpak">
        <w:r>
          <w:rPr>
            <w:rStyle w:val="Hyperlink"/>
            <w:color w:val="1155CC"/>
            <w:u w:val="single"/>
          </w:rPr>
          <w:t xml:space="preserve">DOJ Interim Final Rule, RIN 1190-AA82</w:t>
        </w:r>
      </w:hyperlink>
      <w:r>
        <w:rPr>
          <w:sz w:val="22"/>
          <w:szCs w:val="22"/>
        </w:rPr>
        <w:t xml:space="preserve"> — </w:t>
      </w:r>
      <w:hyperlink w:history="1" r:id="rId5wia0twld9sd6rrw6wez4">
        <w:r>
          <w:rPr>
            <w:rStyle w:val="Hyperlink"/>
            <w:color w:val="1155CC"/>
            <w:u w:val="single"/>
          </w:rPr>
          <w:t xml:space="preserve">https://public-inspection.federalregister.gov/2026-07663.pdf</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Extension of Compliance Dates for Nondiscrimination on the Basis of Disability; Accessibility of Web Information and Services of State and Local Government Entities (Interim Final Rule, AG Order No. 6742-2026)</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wqtbm8kkbtaocuf6uvcqu">
        <w:r>
          <w:rPr>
            <w:rStyle w:val="Hyperlink"/>
            <w:color w:val="1155CC"/>
            <w:u w:val="single"/>
          </w:rPr>
          <w:t xml:space="preserve">https://public-inspection.federalregister.gov/2026-07663.pdf</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PDF</w:t>
      </w:r>
    </w:p>
    <w:p>
      <w:pPr>
        <w:pStyle w:val="ListParagraph"/>
        <w:numPr>
          <w:ilvl w:val="0"/>
          <w:numId w:val="2"/>
        </w:numPr>
        <w:spacing w:after="20"/>
      </w:pPr>
      <w:r>
        <w:rPr>
          <w:b/>
          <w:bCs/>
          <w:sz w:val="19"/>
          <w:szCs w:val="19"/>
        </w:rPr>
        <w:t xml:space="preserve">Method: </w:t>
      </w:r>
      <w:r>
        <w:rPr>
          <w:b w:val="false"/>
          <w:bCs w:val="false"/>
          <w:sz w:val="19"/>
          <w:szCs w:val="19"/>
        </w:rPr>
        <w:t xml:space="preserve">Both figures are stated in the interim final rule's cost-savings assumptions, sourced to Tables 3 and 4 of the 2024 FRIA. The ratio between them is arithmetic I have described in words rather than a figure published in the source; the two underlying dollar amounts are reproduced exactly. Full method at https://www.ada.gov/assets/pdfs/web-fria.pdf.</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retrofit-versus-build-right argument you asked for, in official numbers, and the only credible version of it available. Nearly all the cost is in the catch-up year. If you use the eight-and-a-half-times ratio, present it as your own characterisation of the two published figures rather than as a government finding, or simply quote the two dollar amounts and let the reader do the division.</w:t>
      </w:r>
    </w:p>
    <w:p>
      <w:pPr>
        <w:spacing w:after="80" w:before="200"/>
      </w:pPr>
      <w:r>
        <w:rPr>
          <w:sz w:val="22"/>
          <w:szCs w:val="22"/>
        </w:rPr>
        <w:t xml:space="preserve">Over a ten-year horizon at a 7% discount rate the rule was expected to produce average annualised benefits of $4,509.5 million against average annualised costs of $3,249 million, giving net benefits of about $1.3 billion a year. (</w:t>
      </w:r>
      <w:hyperlink w:history="1" r:id="rIdxqbwfqu6hwg7fq5jzcfrt">
        <w:r>
          <w:rPr>
            <w:rStyle w:val="Hyperlink"/>
            <w:color w:val="1155CC"/>
            <w:u w:val="single"/>
          </w:rPr>
          <w:t xml:space="preserve">DOJ Interim Final Rule, RIN 1190-AA82</w:t>
        </w:r>
      </w:hyperlink>
      <w:r>
        <w:rPr>
          <w:sz w:val="22"/>
          <w:szCs w:val="22"/>
        </w:rPr>
        <w:t xml:space="preserve"> — </w:t>
      </w:r>
      <w:hyperlink w:history="1" r:id="rIdd9xsgicad7bjtkozxitad">
        <w:r>
          <w:rPr>
            <w:rStyle w:val="Hyperlink"/>
            <w:color w:val="1155CC"/>
            <w:u w:val="single"/>
          </w:rPr>
          <w:t xml:space="preserve">https://public-inspection.federalregister.gov/2026-07663.pdf</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Extension of Compliance Dates for Nondiscrimination on the Basis of Disability; Accessibility of Web Information and Services of State and Local Government Entities (Interim Final Rule, AG Order No. 6742-2026)</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oetf-kpn2jww560vzkafr">
        <w:r>
          <w:rPr>
            <w:rStyle w:val="Hyperlink"/>
            <w:color w:val="1155CC"/>
            <w:u w:val="single"/>
          </w:rPr>
          <w:t xml:space="preserve">https://public-inspection.federalregister.gov/2026-07663.pdf</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PDF</w:t>
      </w:r>
    </w:p>
    <w:p>
      <w:pPr>
        <w:pStyle w:val="ListParagraph"/>
        <w:numPr>
          <w:ilvl w:val="0"/>
          <w:numId w:val="2"/>
        </w:numPr>
        <w:spacing w:after="20"/>
      </w:pPr>
      <w:r>
        <w:rPr>
          <w:b/>
          <w:bCs/>
          <w:sz w:val="19"/>
          <w:szCs w:val="19"/>
        </w:rPr>
        <w:t xml:space="preserve">Method: </w:t>
      </w:r>
      <w:r>
        <w:rPr>
          <w:b w:val="false"/>
          <w:bCs w:val="false"/>
          <w:sz w:val="19"/>
          <w:szCs w:val="19"/>
        </w:rPr>
        <w:t xml:space="preserve">Modelled benefit-cost estimate reproduced in the interim final rule from FRIA Tables 76 and 78, applying OMB Circular A-4 discounting. Not a measurement of realised outcomes. Full method at https://www.ada.gov/assets/pdfs/web-fria.pdf.</w:t>
      </w:r>
    </w:p>
    <w:p>
      <w:pPr>
        <w:pStyle w:val="ListParagraph"/>
        <w:numPr>
          <w:ilvl w:val="0"/>
          <w:numId w:val="2"/>
        </w:numPr>
        <w:spacing w:after="20"/>
      </w:pPr>
      <w:r>
        <w:rPr>
          <w:b/>
          <w:bCs/>
          <w:sz w:val="19"/>
          <w:szCs w:val="19"/>
        </w:rPr>
        <w:t xml:space="preserve">Confidence: </w:t>
      </w:r>
      <w:r>
        <w:rPr>
          <w:b/>
          <w:bCs/>
          <w:sz w:val="19"/>
          <w:szCs w:val="19"/>
        </w:rPr>
        <w:t xml:space="preserve">UNVERIFIED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Useful only if you want to make the positive case rather than the risk case. Be careful: these are modelled benefits to the public, not returns to the organisation paying, so it does not support a claim that accessibility work pays for itself commercially. No source in this dossier supports that claim.</w:t>
      </w:r>
    </w:p>
    <w:p>
      <w:pPr>
        <w:spacing w:after="80" w:before="200"/>
      </w:pPr>
      <w:r>
        <w:rPr>
          <w:sz w:val="22"/>
          <w:szCs w:val="22"/>
        </w:rPr>
        <w:t xml:space="preserve">In extending its compliance deadlines by a year, the Department of Justice stated that it had overestimated the capabilities of covered entities to comply in the time available, and that advanced technology including generative AI does not yet reliably automate the remediation of inaccessible content at scale. (</w:t>
      </w:r>
      <w:hyperlink w:history="1" r:id="rId8gl-3o9xwf6exx50vr4pp">
        <w:r>
          <w:rPr>
            <w:rStyle w:val="Hyperlink"/>
            <w:color w:val="1155CC"/>
            <w:u w:val="single"/>
          </w:rPr>
          <w:t xml:space="preserve">DOJ Interim Final Rule, RIN 1190-AA82</w:t>
        </w:r>
      </w:hyperlink>
      <w:r>
        <w:rPr>
          <w:sz w:val="22"/>
          <w:szCs w:val="22"/>
        </w:rPr>
        <w:t xml:space="preserve"> — </w:t>
      </w:r>
      <w:hyperlink w:history="1" r:id="rId179ok9-s0m6ytg1xynkqe">
        <w:r>
          <w:rPr>
            <w:rStyle w:val="Hyperlink"/>
            <w:color w:val="1155CC"/>
            <w:u w:val="single"/>
          </w:rPr>
          <w:t xml:space="preserve">https://public-inspection.federalregister.gov/2026-07663.pdf</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Extension of Compliance Dates for Nondiscrimination on the Basis of Disability; Accessibility of Web Information and Services of State and Local Government Entities (Interim Final Rule, AG Order No. 6742-2026)</w:t>
      </w:r>
    </w:p>
    <w:p>
      <w:pPr>
        <w:pStyle w:val="ListParagraph"/>
        <w:numPr>
          <w:ilvl w:val="0"/>
          <w:numId w:val="2"/>
        </w:numPr>
        <w:spacing w:after="20"/>
      </w:pPr>
      <w:r>
        <w:rPr>
          <w:b/>
          <w:bCs/>
          <w:sz w:val="19"/>
          <w:szCs w:val="19"/>
        </w:rPr>
        <w:t xml:space="preserve">Year: </w:t>
      </w:r>
      <w:r>
        <w:rPr>
          <w:b w:val="false"/>
          <w:bCs w:val="false"/>
          <w:sz w:val="19"/>
          <w:szCs w:val="19"/>
        </w:rPr>
        <w:t xml:space="preserve">2026</w:t>
      </w:r>
    </w:p>
    <w:p>
      <w:pPr>
        <w:pStyle w:val="ListParagraph"/>
        <w:numPr>
          <w:ilvl w:val="0"/>
          <w:numId w:val="2"/>
        </w:numPr>
        <w:spacing w:after="20"/>
      </w:pPr>
      <w:r>
        <w:rPr>
          <w:b/>
          <w:bCs/>
          <w:sz w:val="19"/>
          <w:szCs w:val="19"/>
        </w:rPr>
        <w:t xml:space="preserve">URL: </w:t>
      </w:r>
      <w:hyperlink w:history="1" r:id="rIdjla574tarq08xs2r38szb">
        <w:r>
          <w:rPr>
            <w:rStyle w:val="Hyperlink"/>
            <w:color w:val="1155CC"/>
            <w:u w:val="single"/>
          </w:rPr>
          <w:t xml:space="preserve">https://public-inspection.federalregister.gov/2026-07663.pdf</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PDF</w:t>
      </w:r>
    </w:p>
    <w:p>
      <w:pPr>
        <w:pStyle w:val="ListParagraph"/>
        <w:numPr>
          <w:ilvl w:val="0"/>
          <w:numId w:val="2"/>
        </w:numPr>
        <w:spacing w:after="20"/>
      </w:pPr>
      <w:r>
        <w:rPr>
          <w:b/>
          <w:bCs/>
          <w:sz w:val="19"/>
          <w:szCs w:val="19"/>
        </w:rPr>
        <w:t xml:space="preserve">Method: </w:t>
      </w:r>
      <w:r>
        <w:rPr>
          <w:b w:val="false"/>
          <w:bCs w:val="false"/>
          <w:sz w:val="19"/>
          <w:szCs w:val="19"/>
        </w:rPr>
        <w:t xml:space="preserve">Not a measurement. This is the Department's stated finding and rationale in the preamble to the interim final rule, based on correspondence received from covered entities, the SBA Office of Advocacy and higher education associations, together with the Department's own observations. No underlying study, survey or sample is cited for the conclusion.</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Your one official quotable line, and it is a strong one. A federal regulator has now stated on the record that AI cannot reliably remediate accessibility at scale. That is the definitive answer to any client who suggests running an AI pass or an overlay instead of building properly. Present it as an official position and reasoning, never as a research finding, because the rule does not claim it is one.</w:t>
      </w:r>
    </w:p>
    <w:p>
      <w:pPr>
        <w:pStyle w:val="Heading1"/>
        <w:spacing w:after="160" w:before="400"/>
      </w:pPr>
      <w:r>
        <w:t xml:space="preserve">7. How assistive technology users actually experience non-conformant sites</w:t>
      </w:r>
    </w:p>
    <w:p>
      <w:pPr>
        <w:spacing w:after="120"/>
      </w:pPr>
      <w:r>
        <w:rPr>
          <w:b w:val="false"/>
          <w:bCs w:val="false"/>
          <w:i/>
          <w:iCs/>
          <w:sz w:val="22"/>
          <w:szCs w:val="22"/>
        </w:rPr>
        <w:t xml:space="preserve">The WebAIM Screen Reader User Survey is the longest-running dataset on this question, with ten waves since 2009. The sample is self-selected and uncontrolled, which WebAIM states plainly, so treat it as the considered testimony of an engaged group of users rather than a representative sample of the screen reader population.</w:t>
      </w:r>
    </w:p>
    <w:p>
      <w:pPr>
        <w:spacing w:after="80" w:before="200"/>
      </w:pPr>
      <w:r>
        <w:rPr>
          <w:sz w:val="22"/>
          <w:szCs w:val="22"/>
        </w:rPr>
        <w:t xml:space="preserve">Two thirds of screen reader users surveyed (67%) said they never or rarely contact website owners about accessibility barriers they encounter. (</w:t>
      </w:r>
      <w:hyperlink w:history="1" r:id="rId0mkg7ksvbq5au6e4qrtxl">
        <w:r>
          <w:rPr>
            <w:rStyle w:val="Hyperlink"/>
            <w:color w:val="1155CC"/>
            <w:u w:val="single"/>
          </w:rPr>
          <w:t xml:space="preserve">WebAIM Screen Reader User Survey #10</w:t>
        </w:r>
      </w:hyperlink>
      <w:r>
        <w:rPr>
          <w:sz w:val="22"/>
          <w:szCs w:val="22"/>
        </w:rPr>
        <w:t xml:space="preserve"> — </w:t>
      </w:r>
      <w:hyperlink w:history="1" r:id="rIdnqynfrom-cdrdrxatdrsw">
        <w:r>
          <w:rPr>
            <w:rStyle w:val="Hyperlink"/>
            <w:color w:val="1155CC"/>
            <w:u w:val="single"/>
          </w:rPr>
          <w:t xml:space="preserve">https://webaim.org/projects/screenreadersurvey10/</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WebAIM Screen Reader User Survey #10 Results</w:t>
      </w:r>
    </w:p>
    <w:p>
      <w:pPr>
        <w:pStyle w:val="ListParagraph"/>
        <w:numPr>
          <w:ilvl w:val="0"/>
          <w:numId w:val="2"/>
        </w:numPr>
        <w:spacing w:after="20"/>
      </w:pPr>
      <w:r>
        <w:rPr>
          <w:b/>
          <w:bCs/>
          <w:sz w:val="19"/>
          <w:szCs w:val="19"/>
        </w:rPr>
        <w:t xml:space="preserve">Year: </w:t>
      </w:r>
      <w:r>
        <w:rPr>
          <w:b w:val="false"/>
          <w:bCs w:val="false"/>
          <w:sz w:val="19"/>
          <w:szCs w:val="19"/>
        </w:rPr>
        <w:t xml:space="preserve">2024</w:t>
      </w:r>
    </w:p>
    <w:p>
      <w:pPr>
        <w:pStyle w:val="ListParagraph"/>
        <w:numPr>
          <w:ilvl w:val="0"/>
          <w:numId w:val="2"/>
        </w:numPr>
        <w:spacing w:after="20"/>
      </w:pPr>
      <w:r>
        <w:rPr>
          <w:b/>
          <w:bCs/>
          <w:sz w:val="19"/>
          <w:szCs w:val="19"/>
        </w:rPr>
        <w:t xml:space="preserve">URL: </w:t>
      </w:r>
      <w:hyperlink w:history="1" r:id="rIdqbyxvkuwvgv3kfdgufhdy">
        <w:r>
          <w:rPr>
            <w:rStyle w:val="Hyperlink"/>
            <w:color w:val="1155CC"/>
            <w:u w:val="single"/>
          </w:rPr>
          <w:t xml:space="preserve">https://webaim.org/projects/screenreadersurvey10/</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Self-selected online survey of screen reader users conducted December 2023 and January 2024. Sample size: 1,539 valid responses. WebAIM states the sample was not controlled and may not represent all screen reader users, and that response counts per question may be below 1,539 because some respondents skipped questions.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The most commercially persuasive number in the entire dossier for a small business owner, and the one to build your assistive-technology section around. Silence is not evidence of an accessible site. The first time an owner hears about a barrier is disproportionately likely to be through a demand letter rather than a support email, and this figure explains why. Note that the sample is self-selected.</w:t>
      </w:r>
    </w:p>
    <w:p>
      <w:pPr>
        <w:spacing w:after="80" w:before="200"/>
      </w:pPr>
      <w:r>
        <w:rPr>
          <w:sz w:val="22"/>
          <w:szCs w:val="22"/>
        </w:rPr>
        <w:t xml:space="preserve">85.9% of respondents attributed improvement in their web experience to better websites rather than better assistive technology, up from 68.6% in 2009 and 85.3% in 2021. (</w:t>
      </w:r>
      <w:hyperlink w:history="1" r:id="rIdoqlbk_5c4w5jg7esrixel">
        <w:r>
          <w:rPr>
            <w:rStyle w:val="Hyperlink"/>
            <w:color w:val="1155CC"/>
            <w:u w:val="single"/>
          </w:rPr>
          <w:t xml:space="preserve">WebAIM Screen Reader User Survey #10</w:t>
        </w:r>
      </w:hyperlink>
      <w:r>
        <w:rPr>
          <w:sz w:val="22"/>
          <w:szCs w:val="22"/>
        </w:rPr>
        <w:t xml:space="preserve"> — </w:t>
      </w:r>
      <w:hyperlink w:history="1" r:id="rIdecb7km1ah5fjp_ai6k81e">
        <w:r>
          <w:rPr>
            <w:rStyle w:val="Hyperlink"/>
            <w:color w:val="1155CC"/>
            <w:u w:val="single"/>
          </w:rPr>
          <w:t xml:space="preserve">https://webaim.org/projects/screenreadersurvey10/</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WebAIM Screen Reader User Survey #10 Results</w:t>
      </w:r>
    </w:p>
    <w:p>
      <w:pPr>
        <w:pStyle w:val="ListParagraph"/>
        <w:numPr>
          <w:ilvl w:val="0"/>
          <w:numId w:val="2"/>
        </w:numPr>
        <w:spacing w:after="20"/>
      </w:pPr>
      <w:r>
        <w:rPr>
          <w:b/>
          <w:bCs/>
          <w:sz w:val="19"/>
          <w:szCs w:val="19"/>
        </w:rPr>
        <w:t xml:space="preserve">Year: </w:t>
      </w:r>
      <w:r>
        <w:rPr>
          <w:b w:val="false"/>
          <w:bCs w:val="false"/>
          <w:sz w:val="19"/>
          <w:szCs w:val="19"/>
        </w:rPr>
        <w:t xml:space="preserve">2024</w:t>
      </w:r>
    </w:p>
    <w:p>
      <w:pPr>
        <w:pStyle w:val="ListParagraph"/>
        <w:numPr>
          <w:ilvl w:val="0"/>
          <w:numId w:val="2"/>
        </w:numPr>
        <w:spacing w:after="20"/>
      </w:pPr>
      <w:r>
        <w:rPr>
          <w:b/>
          <w:bCs/>
          <w:sz w:val="19"/>
          <w:szCs w:val="19"/>
        </w:rPr>
        <w:t xml:space="preserve">URL: </w:t>
      </w:r>
      <w:hyperlink w:history="1" r:id="rIdeqvpsrprvo7506jgd11vr">
        <w:r>
          <w:rPr>
            <w:rStyle w:val="Hyperlink"/>
            <w:color w:val="1155CC"/>
            <w:u w:val="single"/>
          </w:rPr>
          <w:t xml:space="preserve">https://webaim.org/projects/screenreadersurvey10/</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Self-selected online survey of screen reader users conducted December 2023 and January 2024. Sample size: 1,539 valid responses. WebAIM states the sample was not controlled and may not represent all screen reader users, and that response counts per question may be below 1,539 because some respondents skipped questions.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Counters the common deflection that assistive technology will catch up and solve the problem. Users themselves overwhelmingly locate the fix in the site, not the tool.</w:t>
      </w:r>
    </w:p>
    <w:p>
      <w:pPr>
        <w:spacing w:after="80" w:before="200"/>
      </w:pPr>
      <w:r>
        <w:rPr>
          <w:sz w:val="22"/>
          <w:szCs w:val="22"/>
        </w:rPr>
        <w:t xml:space="preserve">Perception of progress split sharply by disability status: 45.9% of respondents without disabilities thought the web had become more accessible, compared with 33.4% of respondents with disabilities. (</w:t>
      </w:r>
      <w:hyperlink w:history="1" r:id="rIdte2amz2equ63mtvq76yed">
        <w:r>
          <w:rPr>
            <w:rStyle w:val="Hyperlink"/>
            <w:color w:val="1155CC"/>
            <w:u w:val="single"/>
          </w:rPr>
          <w:t xml:space="preserve">WebAIM Screen Reader User Survey #10</w:t>
        </w:r>
      </w:hyperlink>
      <w:r>
        <w:rPr>
          <w:sz w:val="22"/>
          <w:szCs w:val="22"/>
        </w:rPr>
        <w:t xml:space="preserve"> — </w:t>
      </w:r>
      <w:hyperlink w:history="1" r:id="rIdbfcykpi2nngoybt4xm8z4">
        <w:r>
          <w:rPr>
            <w:rStyle w:val="Hyperlink"/>
            <w:color w:val="1155CC"/>
            <w:u w:val="single"/>
          </w:rPr>
          <w:t xml:space="preserve">https://webaim.org/projects/screenreadersurvey10/</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WebAIM Screen Reader User Survey #10 Results</w:t>
      </w:r>
    </w:p>
    <w:p>
      <w:pPr>
        <w:pStyle w:val="ListParagraph"/>
        <w:numPr>
          <w:ilvl w:val="0"/>
          <w:numId w:val="2"/>
        </w:numPr>
        <w:spacing w:after="20"/>
      </w:pPr>
      <w:r>
        <w:rPr>
          <w:b/>
          <w:bCs/>
          <w:sz w:val="19"/>
          <w:szCs w:val="19"/>
        </w:rPr>
        <w:t xml:space="preserve">Year: </w:t>
      </w:r>
      <w:r>
        <w:rPr>
          <w:b w:val="false"/>
          <w:bCs w:val="false"/>
          <w:sz w:val="19"/>
          <w:szCs w:val="19"/>
        </w:rPr>
        <w:t xml:space="preserve">2024</w:t>
      </w:r>
    </w:p>
    <w:p>
      <w:pPr>
        <w:pStyle w:val="ListParagraph"/>
        <w:numPr>
          <w:ilvl w:val="0"/>
          <w:numId w:val="2"/>
        </w:numPr>
        <w:spacing w:after="20"/>
      </w:pPr>
      <w:r>
        <w:rPr>
          <w:b/>
          <w:bCs/>
          <w:sz w:val="19"/>
          <w:szCs w:val="19"/>
        </w:rPr>
        <w:t xml:space="preserve">URL: </w:t>
      </w:r>
      <w:hyperlink w:history="1" r:id="rIdvwlrxqxqjxwod1r4w5myn">
        <w:r>
          <w:rPr>
            <w:rStyle w:val="Hyperlink"/>
            <w:color w:val="1155CC"/>
            <w:u w:val="single"/>
          </w:rPr>
          <w:t xml:space="preserve">https://webaim.org/projects/screenreadersurvey10/</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Self-selected online survey of screen reader users conducted December 2023 and January 2024. Sample size: 1,539 valid responses. WebAIM states the sample was not controlled and may not represent all screen reader users, and that response counts per question may be below 1,539 because some respondents skipped questions.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A quiet but useful finding: the people testing sites professionally are more optimistic than the people relying on them. Good closing note for a section arguing that automated scores overstate real-world usability.</w:t>
      </w:r>
    </w:p>
    <w:p>
      <w:pPr>
        <w:spacing w:after="80" w:before="200"/>
      </w:pPr>
      <w:r>
        <w:rPr>
          <w:sz w:val="22"/>
          <w:szCs w:val="22"/>
        </w:rPr>
        <w:t xml:space="preserve">While 31.7% of respondents said they always or often use landmarks when present, only 3.7% used landmarks as their primary method of finding information on a long page, and users with advanced screen reader proficiency were far more likely to navigate by headings (78%) than beginners (47%). (</w:t>
      </w:r>
      <w:hyperlink w:history="1" r:id="rIdtnqrpamubgf4jwc3cm7bl">
        <w:r>
          <w:rPr>
            <w:rStyle w:val="Hyperlink"/>
            <w:color w:val="1155CC"/>
            <w:u w:val="single"/>
          </w:rPr>
          <w:t xml:space="preserve">WebAIM Screen Reader User Survey #10</w:t>
        </w:r>
      </w:hyperlink>
      <w:r>
        <w:rPr>
          <w:sz w:val="22"/>
          <w:szCs w:val="22"/>
        </w:rPr>
        <w:t xml:space="preserve"> — </w:t>
      </w:r>
      <w:hyperlink w:history="1" r:id="rIdhbxlbewjkdd7jkmpdptnn">
        <w:r>
          <w:rPr>
            <w:rStyle w:val="Hyperlink"/>
            <w:color w:val="1155CC"/>
            <w:u w:val="single"/>
          </w:rPr>
          <w:t xml:space="preserve">https://webaim.org/projects/screenreadersurvey10/</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WebAIM Screen Reader User Survey #10 Results</w:t>
      </w:r>
    </w:p>
    <w:p>
      <w:pPr>
        <w:pStyle w:val="ListParagraph"/>
        <w:numPr>
          <w:ilvl w:val="0"/>
          <w:numId w:val="2"/>
        </w:numPr>
        <w:spacing w:after="20"/>
      </w:pPr>
      <w:r>
        <w:rPr>
          <w:b/>
          <w:bCs/>
          <w:sz w:val="19"/>
          <w:szCs w:val="19"/>
        </w:rPr>
        <w:t xml:space="preserve">Year: </w:t>
      </w:r>
      <w:r>
        <w:rPr>
          <w:b w:val="false"/>
          <w:bCs w:val="false"/>
          <w:sz w:val="19"/>
          <w:szCs w:val="19"/>
        </w:rPr>
        <w:t xml:space="preserve">2024</w:t>
      </w:r>
    </w:p>
    <w:p>
      <w:pPr>
        <w:pStyle w:val="ListParagraph"/>
        <w:numPr>
          <w:ilvl w:val="0"/>
          <w:numId w:val="2"/>
        </w:numPr>
        <w:spacing w:after="20"/>
      </w:pPr>
      <w:r>
        <w:rPr>
          <w:b/>
          <w:bCs/>
          <w:sz w:val="19"/>
          <w:szCs w:val="19"/>
        </w:rPr>
        <w:t xml:space="preserve">URL: </w:t>
      </w:r>
      <w:hyperlink w:history="1" r:id="rIdp4udvl7qn5elte3mkdpby">
        <w:r>
          <w:rPr>
            <w:rStyle w:val="Hyperlink"/>
            <w:color w:val="1155CC"/>
            <w:u w:val="single"/>
          </w:rPr>
          <w:t xml:space="preserve">https://webaim.org/projects/screenreadersurvey10/</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Self-selected online survey of screen reader users conducted December 2023 and January 2024. Sample size: 1,539 valid responses. WebAIM states the sample was not controlled and may not represent all screen reader users, and that response counts per question may be below 1,539 because some respondents skipped questions.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Justifies prioritising heading structure over ARIA landmark work when a client has a limited budget, which is a concrete and defensible recommendation rather than a generic plea to be accessible. It also connects neatly to the 41.8% skipped-heading-levels figure from the WebAIM Million.</w:t>
      </w:r>
    </w:p>
    <w:p>
      <w:pPr>
        <w:spacing w:after="80" w:before="200"/>
      </w:pPr>
      <w:r>
        <w:rPr>
          <w:sz w:val="22"/>
          <w:szCs w:val="22"/>
        </w:rPr>
        <w:t xml:space="preserve">58% of respondents said they are more likely to use a mobile app than a website for common online tasks, up from 51.8% in 2021 and 46% in 2017. (</w:t>
      </w:r>
      <w:hyperlink w:history="1" r:id="rIdp9tesgu9xe29dqg4ylppd">
        <w:r>
          <w:rPr>
            <w:rStyle w:val="Hyperlink"/>
            <w:color w:val="1155CC"/>
            <w:u w:val="single"/>
          </w:rPr>
          <w:t xml:space="preserve">WebAIM Screen Reader User Survey #10</w:t>
        </w:r>
      </w:hyperlink>
      <w:r>
        <w:rPr>
          <w:sz w:val="22"/>
          <w:szCs w:val="22"/>
        </w:rPr>
        <w:t xml:space="preserve"> — </w:t>
      </w:r>
      <w:hyperlink w:history="1" r:id="rId8el_ys4tmklossxg4ekfq">
        <w:r>
          <w:rPr>
            <w:rStyle w:val="Hyperlink"/>
            <w:color w:val="1155CC"/>
            <w:u w:val="single"/>
          </w:rPr>
          <w:t xml:space="preserve">https://webaim.org/projects/screenreadersurvey10/</w:t>
        </w:r>
      </w:hyperlink>
      <w:r>
        <w:rPr>
          <w:sz w:val="22"/>
          <w:szCs w:val="22"/>
        </w:rPr>
        <w:t xml:space="preserve">)</w:t>
      </w:r>
    </w:p>
    <w:p>
      <w:pPr>
        <w:pStyle w:val="ListParagraph"/>
        <w:numPr>
          <w:ilvl w:val="0"/>
          <w:numId w:val="2"/>
        </w:numPr>
        <w:spacing w:after="20"/>
      </w:pPr>
      <w:r>
        <w:rPr>
          <w:b/>
          <w:bCs/>
          <w:sz w:val="19"/>
          <w:szCs w:val="19"/>
        </w:rPr>
        <w:t xml:space="preserve">Source: </w:t>
      </w:r>
      <w:r>
        <w:rPr>
          <w:b w:val="false"/>
          <w:bCs w:val="false"/>
          <w:sz w:val="19"/>
          <w:szCs w:val="19"/>
        </w:rPr>
        <w:t xml:space="preserve">WebAIM Screen Reader User Survey #10 Results</w:t>
      </w:r>
    </w:p>
    <w:p>
      <w:pPr>
        <w:pStyle w:val="ListParagraph"/>
        <w:numPr>
          <w:ilvl w:val="0"/>
          <w:numId w:val="2"/>
        </w:numPr>
        <w:spacing w:after="20"/>
      </w:pPr>
      <w:r>
        <w:rPr>
          <w:b/>
          <w:bCs/>
          <w:sz w:val="19"/>
          <w:szCs w:val="19"/>
        </w:rPr>
        <w:t xml:space="preserve">Year: </w:t>
      </w:r>
      <w:r>
        <w:rPr>
          <w:b w:val="false"/>
          <w:bCs w:val="false"/>
          <w:sz w:val="19"/>
          <w:szCs w:val="19"/>
        </w:rPr>
        <w:t xml:space="preserve">2024</w:t>
      </w:r>
    </w:p>
    <w:p>
      <w:pPr>
        <w:pStyle w:val="ListParagraph"/>
        <w:numPr>
          <w:ilvl w:val="0"/>
          <w:numId w:val="2"/>
        </w:numPr>
        <w:spacing w:after="20"/>
      </w:pPr>
      <w:r>
        <w:rPr>
          <w:b/>
          <w:bCs/>
          <w:sz w:val="19"/>
          <w:szCs w:val="19"/>
        </w:rPr>
        <w:t xml:space="preserve">URL: </w:t>
      </w:r>
      <w:hyperlink w:history="1" r:id="rIdzw38wiagsahh8yvin46fx">
        <w:r>
          <w:rPr>
            <w:rStyle w:val="Hyperlink"/>
            <w:color w:val="1155CC"/>
            <w:u w:val="single"/>
          </w:rPr>
          <w:t xml:space="preserve">https://webaim.org/projects/screenreadersurvey10/</w:t>
        </w:r>
      </w:hyperlink>
    </w:p>
    <w:p>
      <w:pPr>
        <w:pStyle w:val="ListParagraph"/>
        <w:numPr>
          <w:ilvl w:val="0"/>
          <w:numId w:val="2"/>
        </w:numPr>
        <w:spacing w:after="20"/>
      </w:pPr>
      <w:r>
        <w:rPr>
          <w:b/>
          <w:bCs/>
          <w:sz w:val="19"/>
          <w:szCs w:val="19"/>
        </w:rPr>
        <w:t xml:space="preserve">File Type: </w:t>
      </w:r>
      <w:r>
        <w:rPr>
          <w:b w:val="false"/>
          <w:bCs w:val="false"/>
          <w:sz w:val="19"/>
          <w:szCs w:val="19"/>
        </w:rPr>
        <w:t xml:space="preserve">HTML report</w:t>
      </w:r>
    </w:p>
    <w:p>
      <w:pPr>
        <w:pStyle w:val="ListParagraph"/>
        <w:numPr>
          <w:ilvl w:val="0"/>
          <w:numId w:val="2"/>
        </w:numPr>
        <w:spacing w:after="20"/>
      </w:pPr>
      <w:r>
        <w:rPr>
          <w:b/>
          <w:bCs/>
          <w:sz w:val="19"/>
          <w:szCs w:val="19"/>
        </w:rPr>
        <w:t xml:space="preserve">Method: </w:t>
      </w:r>
      <w:r>
        <w:rPr>
          <w:b w:val="false"/>
          <w:bCs w:val="false"/>
          <w:sz w:val="19"/>
          <w:szCs w:val="19"/>
        </w:rPr>
        <w:t xml:space="preserve">Self-selected online survey of screen reader users conducted December 2023 and January 2024. Sample size: 1,539 valid responses. WebAIM states the sample was not controlled and may not represent all screen reader users, and that response counts per question may be below 1,539 because some respondents skipped questions.</w:t>
      </w:r>
    </w:p>
    <w:p>
      <w:pPr>
        <w:pStyle w:val="ListParagraph"/>
        <w:numPr>
          <w:ilvl w:val="0"/>
          <w:numId w:val="2"/>
        </w:numPr>
        <w:spacing w:after="20"/>
      </w:pPr>
      <w:r>
        <w:rPr>
          <w:b/>
          <w:bCs/>
          <w:sz w:val="19"/>
          <w:szCs w:val="19"/>
        </w:rPr>
        <w:t xml:space="preserve">Confidence: </w:t>
      </w:r>
      <w:r>
        <w:rPr>
          <w:b w:val="false"/>
          <w:bCs w:val="false"/>
          <w:sz w:val="19"/>
          <w:szCs w:val="19"/>
        </w:rPr>
        <w:t xml:space="preserve">Verified method</w:t>
      </w:r>
    </w:p>
    <w:p>
      <w:pPr>
        <w:pStyle w:val="ListParagraph"/>
        <w:numPr>
          <w:ilvl w:val="0"/>
          <w:numId w:val="2"/>
        </w:numPr>
        <w:spacing w:after="20"/>
      </w:pPr>
      <w:r>
        <w:rPr>
          <w:b/>
          <w:bCs/>
          <w:sz w:val="19"/>
          <w:szCs w:val="19"/>
        </w:rPr>
        <w:t xml:space="preserve">Blog Use: </w:t>
      </w:r>
      <w:r>
        <w:rPr>
          <w:b w:val="false"/>
          <w:bCs w:val="false"/>
          <w:sz w:val="19"/>
          <w:szCs w:val="19"/>
        </w:rPr>
        <w:t xml:space="preserve">Relevant if you write about mobile experience for small businesses without apps: for this group of users the mobile web is competing against native apps and losing, which raises the bar for a responsive site rather than lowering it.</w:t>
      </w:r>
    </w:p>
    <w:p>
      <w:pPr>
        <w:pStyle w:val="Heading1"/>
        <w:spacing w:after="160" w:before="400"/>
      </w:pPr>
      <w:r>
        <w:t xml:space="preserve">8. Datasets worth mining that I have not verified</w:t>
      </w:r>
    </w:p>
    <w:p>
      <w:pPr>
        <w:spacing w:after="120"/>
      </w:pPr>
      <w:r>
        <w:rPr>
          <w:b w:val="false"/>
          <w:bCs w:val="false"/>
          <w:i/>
          <w:iCs/>
          <w:sz w:val="22"/>
          <w:szCs w:val="22"/>
        </w:rPr>
        <w:t xml:space="preserve">These are leads, not findings. No statistic has been drawn from them and none should be cited until you have opened them yourself. They are listed because they are the tabular and primary sources in this topic that your niche does not touch.</w:t>
      </w:r>
    </w:p>
    <w:p>
      <w:pPr>
        <w:pStyle w:val="ListParagraph"/>
        <w:numPr>
          <w:ilvl w:val="0"/>
          <w:numId w:val="2"/>
        </w:numPr>
        <w:spacing w:after="80"/>
      </w:pPr>
      <w:r>
        <w:rPr>
          <w:b/>
          <w:bCs/>
          <w:sz w:val="21"/>
          <w:szCs w:val="21"/>
        </w:rPr>
        <w:t xml:space="preserve">Section 508 Assessment data downloads (XLSX). </w:t>
      </w:r>
      <w:r>
        <w:rPr>
          <w:sz w:val="21"/>
          <w:szCs w:val="21"/>
        </w:rPr>
        <w:t xml:space="preserve">GSA publishes the assessment criteria, a data dictionary and per-respondent data as an open government data asset. Per-agency conformance scores would let you name specific federal bodies rather than quoting an average. Start at </w:t>
      </w:r>
      <w:hyperlink w:history="1" r:id="rId0rmskqja1vnvsr3xfziyg">
        <w:r>
          <w:rPr>
            <w:rStyle w:val="Hyperlink"/>
            <w:color w:val="1155CC"/>
            <w:u w:val="single"/>
          </w:rPr>
          <w:t xml:space="preserve">https://www.section508.gov/manage/section-508-assessment/2025/single-page-version/</w:t>
        </w:r>
      </w:hyperlink>
    </w:p>
    <w:p>
      <w:pPr>
        <w:pStyle w:val="ListParagraph"/>
        <w:numPr>
          <w:ilvl w:val="0"/>
          <w:numId w:val="2"/>
        </w:numPr>
        <w:spacing w:after="80"/>
      </w:pPr>
      <w:r>
        <w:rPr>
          <w:b/>
          <w:bCs/>
          <w:sz w:val="21"/>
          <w:szCs w:val="21"/>
        </w:rPr>
        <w:t xml:space="preserve">US Courts Table C-2 and C-4 spreadsheet editions (XLSX). </w:t>
      </w:r>
      <w:r>
        <w:rPr>
          <w:sz w:val="21"/>
          <w:szCs w:val="21"/>
        </w:rPr>
        <w:t xml:space="preserve">Every reporting period back to the 1990s is indexed with direct XLSX and PDF links, including a 31 March 2026 edition. A ten-year ADA-Other filing series built from these would be an original chart nobody in this niche has published: </w:t>
      </w:r>
      <w:hyperlink w:history="1" r:id="rId_tlfamagg8sdtfifxqlgb">
        <w:r>
          <w:rPr>
            <w:rStyle w:val="Hyperlink"/>
            <w:color w:val="1155CC"/>
            <w:u w:val="single"/>
          </w:rPr>
          <w:t xml:space="preserve">https://www.uscourts.gov/data-table-numbers/c-2</w:t>
        </w:r>
      </w:hyperlink>
    </w:p>
    <w:p>
      <w:pPr>
        <w:pStyle w:val="ListParagraph"/>
        <w:numPr>
          <w:ilvl w:val="0"/>
          <w:numId w:val="2"/>
        </w:numPr>
        <w:spacing w:after="80"/>
      </w:pPr>
      <w:r>
        <w:rPr>
          <w:b/>
          <w:bCs/>
          <w:sz w:val="21"/>
          <w:szCs w:val="21"/>
        </w:rPr>
        <w:t xml:space="preserve">DOJ Final Regulatory Impact Analysis for the Title II web rule (PDF). </w:t>
      </w:r>
      <w:r>
        <w:rPr>
          <w:sz w:val="21"/>
          <w:szCs w:val="21"/>
        </w:rPr>
        <w:t xml:space="preserve">This is where the cost methodology in section 6 actually lives, across roughly 180 pages of tables including per-entity and per-page cost assumptions. Verifying it would upgrade four statistics in this dossier from UNVERIFIED METHOD to Verified method: </w:t>
      </w:r>
      <w:hyperlink w:history="1" r:id="rIds8rb2karax9jrdleg3v1j">
        <w:r>
          <w:rPr>
            <w:rStyle w:val="Hyperlink"/>
            <w:color w:val="1155CC"/>
            <w:u w:val="single"/>
          </w:rPr>
          <w:t xml:space="preserve">https://www.ada.gov/assets/pdfs/web-fria.pdf</w:t>
        </w:r>
      </w:hyperlink>
    </w:p>
    <w:p>
      <w:pPr>
        <w:pStyle w:val="ListParagraph"/>
        <w:numPr>
          <w:ilvl w:val="0"/>
          <w:numId w:val="2"/>
        </w:numPr>
        <w:spacing w:after="80"/>
      </w:pPr>
      <w:r>
        <w:rPr>
          <w:b/>
          <w:bCs/>
          <w:sz w:val="21"/>
          <w:szCs w:val="21"/>
        </w:rPr>
        <w:t xml:space="preserve">EU member state monitoring reports, 2022 to 2024 cycle (PDF, national languages). </w:t>
      </w:r>
      <w:r>
        <w:rPr>
          <w:sz w:val="21"/>
          <w:szCs w:val="21"/>
        </w:rPr>
        <w:t xml:space="preserve">Twenty-seven national reports produced under one harmonised methodology, which makes them genuinely comparable. Almost none are cited in English-language accessibility writing: </w:t>
      </w:r>
      <w:hyperlink w:history="1" r:id="rIdc-gotk_g_ywb4_ivu6sgz">
        <w:r>
          <w:rPr>
            <w:rStyle w:val="Hyperlink"/>
            <w:color w:val="1155CC"/>
            <w:u w:val="single"/>
          </w:rPr>
          <w:t xml:space="preserve">https://digital-strategy.ec.europa.eu/en/news/web-accessibility-directive-monitoring-reports-2022-2024</w:t>
        </w:r>
      </w:hyperlink>
    </w:p>
    <w:p>
      <w:pPr>
        <w:pStyle w:val="ListParagraph"/>
        <w:numPr>
          <w:ilvl w:val="0"/>
          <w:numId w:val="2"/>
        </w:numPr>
        <w:spacing w:after="80"/>
      </w:pPr>
      <w:r>
        <w:rPr>
          <w:b/>
          <w:bCs/>
          <w:sz w:val="21"/>
          <w:szCs w:val="21"/>
        </w:rPr>
        <w:t xml:space="preserve">Ireland's full annual monitoring report (PDF). </w:t>
      </w:r>
      <w:r>
        <w:rPr>
          <w:sz w:val="21"/>
          <w:szCs w:val="21"/>
        </w:rPr>
        <w:t xml:space="preserve">Contains the sample sizes and the simplified versus in-depth review split that the announcement page omits, which is what you need before publishing the Irish figures: </w:t>
      </w:r>
      <w:hyperlink w:history="1" r:id="rIdbmz-ukbevjqurbd8nzcom">
        <w:r>
          <w:rPr>
            <w:rStyle w:val="Hyperlink"/>
            <w:color w:val="1155CC"/>
            <w:u w:val="single"/>
          </w:rPr>
          <w:t xml:space="preserve">https://nda.ie/publications/monitoring-report-eu-wad-ireland-2021-nda-report</w:t>
        </w:r>
      </w:hyperlink>
    </w:p>
    <w:p>
      <w:pPr>
        <w:pStyle w:val="Heading1"/>
        <w:spacing w:after="160" w:before="400"/>
      </w:pPr>
      <w:r>
        <w:t xml:space="preserve">9. Gaps in the evidence you should not paper over</w:t>
      </w:r>
    </w:p>
    <w:p>
      <w:pPr>
        <w:spacing w:after="120"/>
      </w:pPr>
      <w:r>
        <w:rPr>
          <w:b w:val="false"/>
          <w:bCs w:val="false"/>
          <w:i w:val="false"/>
          <w:iCs w:val="false"/>
          <w:sz w:val="22"/>
          <w:szCs w:val="22"/>
        </w:rPr>
        <w:t xml:space="preserve">Three things your readers will want that no credible source in this dossier supports.</w:t>
      </w:r>
    </w:p>
    <w:p>
      <w:pPr>
        <w:spacing w:after="120"/>
      </w:pPr>
      <w:r>
        <w:rPr>
          <w:b w:val="false"/>
          <w:bCs w:val="false"/>
          <w:i w:val="false"/>
          <w:iCs w:val="false"/>
          <w:sz w:val="22"/>
          <w:szCs w:val="22"/>
        </w:rPr>
        <w:t xml:space="preserve">There is no reliable public count of web-specific ADA Title III lawsuits. The court data does not separate web claims from physical access claims, and the sources that do publish web-specific counts are commercial parties excluded under your source policy. The most defensible position is to publish the broader figure with the limitation stated.</w:t>
      </w:r>
    </w:p>
    <w:p>
      <w:pPr>
        <w:spacing w:after="120"/>
      </w:pPr>
      <w:r>
        <w:rPr>
          <w:b w:val="false"/>
          <w:bCs w:val="false"/>
          <w:i w:val="false"/>
          <w:iCs w:val="false"/>
          <w:sz w:val="22"/>
          <w:szCs w:val="22"/>
        </w:rPr>
        <w:t xml:space="preserve">There is no measured comparison of retrofit cost against build-right cost for small business websites. The DOJ modelling is the closest available proxy, and it is government-sector, modelled rather than observed, and national in scale.</w:t>
      </w:r>
    </w:p>
    <w:p>
      <w:pPr>
        <w:spacing w:after="120"/>
      </w:pPr>
      <w:r>
        <w:rPr>
          <w:b w:val="false"/>
          <w:bCs w:val="false"/>
          <w:i w:val="false"/>
          <w:iCs w:val="false"/>
          <w:sz w:val="22"/>
          <w:szCs w:val="22"/>
        </w:rPr>
        <w:t xml:space="preserve">There is no source here on what accessibility failures cost a business in lost revenue. If you want to make a conversion argument, the form labelling data supports a mechanism but not a monetary figure, and inventing one would breach your own evidence policy.</w:t>
      </w:r>
    </w:p>
    <w:p>
      <w:pPr>
        <w:pBdr>
          <w:top w:val="single" w:color="BFBFBF" w:sz="6" w:space="8"/>
        </w:pBdr>
        <w:spacing w:before="200"/>
      </w:pPr>
      <w:r>
        <w:rPr>
          <w:i/>
          <w:iCs/>
          <w:color w:val="595959"/>
          <w:sz w:val="19"/>
          <w:szCs w:val="19"/>
        </w:rPr>
        <w:t xml:space="preserve">Compiled 12 August 2026. All URLs were live at the time of compilation. Figures reproduced exactly as published; none have been rounded, recalculated or combined.</w:t>
      </w:r>
    </w:p>
    <w:p>
      <w:pPr>
        <w:sectPr>
          <w:pgSz w:w="12240" w:h="15840" w:orient="portrait"/>
          <w:pgMar w:top="1080" w:right="1080" w:bottom="1080" w:left="1080" w:header="708" w:footer="708" w:gutter="0"/>
          <w:pgNumType/>
          <w:docGrid w:linePitch="360"/>
        </w:sectPr>
      </w:pPr>
    </w:p>
    <w:p>
      <w:pPr>
        <w:pStyle w:val="Heading1"/>
        <w:spacing w:after="160" w:before="400"/>
      </w:pPr>
      <w:r>
        <w:t xml:space="preserve">Summary table</w:t>
      </w:r>
    </w:p>
    <w:p>
      <w:pPr>
        <w:spacing w:after="200"/>
      </w:pPr>
      <w:r>
        <w:rPr>
          <w:b w:val="false"/>
          <w:bCs w:val="false"/>
          <w:i/>
          <w:iCs/>
          <w:sz w:val="22"/>
          <w:szCs w:val="22"/>
        </w:rPr>
        <w:t xml:space="preserve">Every statistic in this dossier, with source, year, URL, file type, method, confidence and suggested use. Entries in red are the ones your evidence policy should stop from going to press without further verification.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50"/>
        <w:gridCol w:w="1650"/>
        <w:gridCol w:w="620"/>
        <w:gridCol w:w="2100"/>
        <w:gridCol w:w="1000"/>
        <w:gridCol w:w="2000"/>
        <w:gridCol w:w="1040"/>
        <w:gridCol w:w="2200"/>
      </w:tblGrid>
      <w:tr>
        <w:trPr>
          <w:tblHeader/>
        </w:trPr>
        <w:tc>
          <w:tcPr>
            <w:tcW w:type="dxa" w:w="2350"/>
            <w:shd w:fill="1F3864" w:color="auto" w:val="clear"/>
            <w:tcMar>
              <w:top w:type="dxa" w:w="60"/>
              <w:left w:type="dxa" w:w="80"/>
              <w:bottom w:type="dxa" w:w="60"/>
              <w:right w:type="dxa" w:w="80"/>
            </w:tcMar>
          </w:tcPr>
          <w:p>
            <w:pPr>
              <w:spacing w:after="0"/>
            </w:pPr>
            <w:r>
              <w:rPr>
                <w:b/>
                <w:bCs/>
                <w:color w:val="FFFFFF"/>
                <w:sz w:val="14"/>
                <w:szCs w:val="14"/>
              </w:rPr>
              <w:t xml:space="preserve">Statistic</w:t>
            </w:r>
          </w:p>
        </w:tc>
        <w:tc>
          <w:tcPr>
            <w:tcW w:type="dxa" w:w="1650"/>
            <w:shd w:fill="1F3864" w:color="auto" w:val="clear"/>
            <w:tcMar>
              <w:top w:type="dxa" w:w="60"/>
              <w:left w:type="dxa" w:w="80"/>
              <w:bottom w:type="dxa" w:w="60"/>
              <w:right w:type="dxa" w:w="80"/>
            </w:tcMar>
          </w:tcPr>
          <w:p>
            <w:pPr>
              <w:spacing w:after="0"/>
            </w:pPr>
            <w:r>
              <w:rPr>
                <w:b/>
                <w:bCs/>
                <w:color w:val="FFFFFF"/>
                <w:sz w:val="14"/>
                <w:szCs w:val="14"/>
              </w:rPr>
              <w:t xml:space="preserve">Source Name</w:t>
            </w:r>
          </w:p>
        </w:tc>
        <w:tc>
          <w:tcPr>
            <w:tcW w:type="dxa" w:w="620"/>
            <w:shd w:fill="1F3864" w:color="auto" w:val="clear"/>
            <w:tcMar>
              <w:top w:type="dxa" w:w="60"/>
              <w:left w:type="dxa" w:w="80"/>
              <w:bottom w:type="dxa" w:w="60"/>
              <w:right w:type="dxa" w:w="80"/>
            </w:tcMar>
          </w:tcPr>
          <w:p>
            <w:pPr>
              <w:spacing w:after="0"/>
            </w:pPr>
            <w:r>
              <w:rPr>
                <w:b/>
                <w:bCs/>
                <w:color w:val="FFFFFF"/>
                <w:sz w:val="14"/>
                <w:szCs w:val="14"/>
              </w:rPr>
              <w:t xml:space="preserve">Year</w:t>
            </w:r>
          </w:p>
        </w:tc>
        <w:tc>
          <w:tcPr>
            <w:tcW w:type="dxa" w:w="2100"/>
            <w:shd w:fill="1F3864" w:color="auto" w:val="clear"/>
            <w:tcMar>
              <w:top w:type="dxa" w:w="60"/>
              <w:left w:type="dxa" w:w="80"/>
              <w:bottom w:type="dxa" w:w="60"/>
              <w:right w:type="dxa" w:w="80"/>
            </w:tcMar>
          </w:tcPr>
          <w:p>
            <w:pPr>
              <w:spacing w:after="0"/>
            </w:pPr>
            <w:r>
              <w:rPr>
                <w:b/>
                <w:bCs/>
                <w:color w:val="FFFFFF"/>
                <w:sz w:val="14"/>
                <w:szCs w:val="14"/>
              </w:rPr>
              <w:t xml:space="preserve">Full URL</w:t>
            </w:r>
          </w:p>
        </w:tc>
        <w:tc>
          <w:tcPr>
            <w:tcW w:type="dxa" w:w="1000"/>
            <w:shd w:fill="1F3864" w:color="auto" w:val="clear"/>
            <w:tcMar>
              <w:top w:type="dxa" w:w="60"/>
              <w:left w:type="dxa" w:w="80"/>
              <w:bottom w:type="dxa" w:w="60"/>
              <w:right w:type="dxa" w:w="80"/>
            </w:tcMar>
          </w:tcPr>
          <w:p>
            <w:pPr>
              <w:spacing w:after="0"/>
            </w:pPr>
            <w:r>
              <w:rPr>
                <w:b/>
                <w:bCs/>
                <w:color w:val="FFFFFF"/>
                <w:sz w:val="14"/>
                <w:szCs w:val="14"/>
              </w:rPr>
              <w:t xml:space="preserve">File Type</w:t>
            </w:r>
          </w:p>
        </w:tc>
        <w:tc>
          <w:tcPr>
            <w:tcW w:type="dxa" w:w="2000"/>
            <w:shd w:fill="1F3864" w:color="auto" w:val="clear"/>
            <w:tcMar>
              <w:top w:type="dxa" w:w="60"/>
              <w:left w:type="dxa" w:w="80"/>
              <w:bottom w:type="dxa" w:w="60"/>
              <w:right w:type="dxa" w:w="80"/>
            </w:tcMar>
          </w:tcPr>
          <w:p>
            <w:pPr>
              <w:spacing w:after="0"/>
            </w:pPr>
            <w:r>
              <w:rPr>
                <w:b/>
                <w:bCs/>
                <w:color w:val="FFFFFF"/>
                <w:sz w:val="14"/>
                <w:szCs w:val="14"/>
              </w:rPr>
              <w:t xml:space="preserve">Method</w:t>
            </w:r>
          </w:p>
        </w:tc>
        <w:tc>
          <w:tcPr>
            <w:tcW w:type="dxa" w:w="1040"/>
            <w:shd w:fill="1F3864" w:color="auto" w:val="clear"/>
            <w:tcMar>
              <w:top w:type="dxa" w:w="60"/>
              <w:left w:type="dxa" w:w="80"/>
              <w:bottom w:type="dxa" w:w="60"/>
              <w:right w:type="dxa" w:w="80"/>
            </w:tcMar>
          </w:tcPr>
          <w:p>
            <w:pPr>
              <w:spacing w:after="0"/>
            </w:pPr>
            <w:r>
              <w:rPr>
                <w:b/>
                <w:bCs/>
                <w:color w:val="FFFFFF"/>
                <w:sz w:val="14"/>
                <w:szCs w:val="14"/>
              </w:rPr>
              <w:t xml:space="preserve">Confidence</w:t>
            </w:r>
          </w:p>
        </w:tc>
        <w:tc>
          <w:tcPr>
            <w:tcW w:type="dxa" w:w="2200"/>
            <w:shd w:fill="1F3864" w:color="auto" w:val="clear"/>
            <w:tcMar>
              <w:top w:type="dxa" w:w="60"/>
              <w:left w:type="dxa" w:w="80"/>
              <w:bottom w:type="dxa" w:w="60"/>
              <w:right w:type="dxa" w:w="80"/>
            </w:tcMar>
          </w:tcPr>
          <w:p>
            <w:pPr>
              <w:spacing w:after="0"/>
            </w:pPr>
            <w:r>
              <w:rPr>
                <w:b/>
                <w:bCs/>
                <w:color w:val="FFFFFF"/>
                <w:sz w:val="14"/>
                <w:szCs w:val="14"/>
              </w:rPr>
              <w:t xml:space="preserve">Suggested Blog Use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95.9% of top 1M home pages had detected WCAG 2 failures (Feb 2026), up from 94.8%</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wsenmuxqlm91y4m_6ggcm">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Opening line for the whole piece.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56,114,377 errors detected; 56.1 per home page on average, up 10.1% year on year</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psg2si1nzezhok4nsfdiz">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Use as the scale figure.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Average 1,437 elements per home page (+22.5% in one year); 1 in 26 elements carried an error</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uzce4gpwdrkuwfir5fiqh">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This is your bloat argument in one number.</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WordPress 52.8 errors/page, Drupal 41.2, Wix 33.3, Squarespace 33.0 vs 56.1 sample average</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idiuc_mrcgcut7_grk0sw">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Handle this one carefully, because it cuts against the intuitive pitch.</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Next.js home pages averaged 40.9 errors, 27.1% below the 56.1 sample average</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kado4f3vyn7jja5vmj3zx">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This is the single most commercially useful number in the dossier for your studio, and it is a correlation rather than a causal finding.</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Shopify home pages averaged 75.1 errors (+33.9% vs average); Prestashop 143.2</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ulty3ed2zwwecpkluhv7d">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Aim this at small retailers, who are also the segment most exposed to demand letters.</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Shopping 71.0, Style/Fashion 66.7, Real Estate 63.3, Travel 61.9 errors per page by category</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fmzmwkvglnx4rwovsh_08">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Let a reader locate their own sector.</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Pages with ARIA averaged 59.1 errors vs 42 without; ARIA use up 27% in one year</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fnodc25n5vjxkbcqukelb">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counter-intuitive stat that makes a good subheading: the accessibility feature correlates with more barriers, not fewer.</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Six failure types = 96% of all errors: contrast 83.9%, alt text 53.1%, labels 51%, empty links 46.3%</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rquk-5msxgrpvbagcsrtm">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backbone of your failure-types section, and the most actionable table in the dossier.</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Low contrast text on 83.9% of home pages, up from 79.1%; 34 instances per page on average</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jfm0sqm_djkonzmkhlkfj">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Contrast is the failure a non-technical owner can verify without tooling, so it is the right example to open the failure-types section with..</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33.1% of home page form inputs were not properly labelled; 6.9 inputs per page on average</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0kez6mcvbqrs-lelvpjpo">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Forms are where a small business actually loses money to inaccessibility, because an unlabelled field is a lost enquiry or a lost sale.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16.2% of home page images missing alt text; a further 10.8% had questionable or repetitive alt text</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xuo0zfg0qzixk_rjx_fgc">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second figure matters more than the first for your audience: filling the alt attribute is not the same as fixing it, which is a useful correcti...</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17.1% of home pages had a skip link; 1 in 10 were broken; 41.8% had skipped heading levels</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Million 2026</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npgl1pfpnayljppc_ogvd">
              <w:r>
                <w:rPr>
                  <w:rStyle w:val="Hyperlink"/>
                  <w:color w:val="1155CC"/>
                  <w:sz w:val="12"/>
                  <w:szCs w:val="12"/>
                  <w:u w:val="single"/>
                </w:rPr>
                <w:t xml:space="preserve">https://webaim.org/projects/million/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WAVE automated scan; n = 1,000,000 home pages</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Good supporting detail for the argument that partial remediation is common.</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9,718 ADA-Other federal civil filings in FY2025, up from 9,030; ADA-Employment 3,422</w:t>
            </w:r>
          </w:p>
        </w:tc>
        <w:tc>
          <w:tcPr>
            <w:tcW w:type="dxa" w:w="1650"/>
            <w:tcMar>
              <w:top w:type="dxa" w:w="60"/>
              <w:left w:type="dxa" w:w="80"/>
              <w:bottom w:type="dxa" w:w="60"/>
              <w:right w:type="dxa" w:w="80"/>
            </w:tcMar>
          </w:tcPr>
          <w:p>
            <w:pPr>
              <w:spacing w:after="0"/>
            </w:pPr>
            <w:r>
              <w:rPr>
                <w:b w:val="false"/>
                <w:bCs w:val="false"/>
                <w:color w:val="000000"/>
                <w:sz w:val="14"/>
                <w:szCs w:val="14"/>
              </w:rPr>
              <w:t xml:space="preserve">Administrative Office of the U.S. Courts, Table C-2</w:t>
            </w:r>
          </w:p>
        </w:tc>
        <w:tc>
          <w:tcPr>
            <w:tcW w:type="dxa" w:w="620"/>
            <w:tcMar>
              <w:top w:type="dxa" w:w="60"/>
              <w:left w:type="dxa" w:w="80"/>
              <w:bottom w:type="dxa" w:w="60"/>
              <w:right w:type="dxa" w:w="80"/>
            </w:tcMar>
          </w:tcPr>
          <w:p>
            <w:pPr>
              <w:spacing w:after="0"/>
            </w:pPr>
            <w:r>
              <w:rPr>
                <w:b w:val="false"/>
                <w:bCs w:val="false"/>
                <w:color w:val="000000"/>
                <w:sz w:val="14"/>
                <w:szCs w:val="14"/>
              </w:rPr>
              <w:t xml:space="preserve">FY2025</w:t>
            </w:r>
          </w:p>
        </w:tc>
        <w:tc>
          <w:tcPr>
            <w:tcW w:type="dxa" w:w="2100"/>
            <w:tcMar>
              <w:top w:type="dxa" w:w="60"/>
              <w:left w:type="dxa" w:w="80"/>
              <w:bottom w:type="dxa" w:w="60"/>
              <w:right w:type="dxa" w:w="80"/>
            </w:tcMar>
          </w:tcPr>
          <w:p>
            <w:pPr>
              <w:spacing w:after="0"/>
            </w:pPr>
            <w:hyperlink w:history="1" r:id="rId6vhgpunaaexlrdmedlc1j">
              <w:r>
                <w:rPr>
                  <w:rStyle w:val="Hyperlink"/>
                  <w:color w:val="1155CC"/>
                  <w:sz w:val="12"/>
                  <w:szCs w:val="12"/>
                  <w:u w:val="single"/>
                </w:rPr>
                <w:t xml:space="preserve">https://www.uscourts.gov/sites/default/files/document/jb_c2_0930.2025.pdf</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PDF + XLSX</w:t>
            </w:r>
          </w:p>
        </w:tc>
        <w:tc>
          <w:tcPr>
            <w:tcW w:type="dxa" w:w="2000"/>
            <w:tcMar>
              <w:top w:type="dxa" w:w="60"/>
              <w:left w:type="dxa" w:w="80"/>
              <w:bottom w:type="dxa" w:w="60"/>
              <w:right w:type="dxa" w:w="80"/>
            </w:tcMar>
          </w:tcPr>
          <w:p>
            <w:pPr>
              <w:spacing w:after="0"/>
            </w:pPr>
            <w:r>
              <w:rPr>
                <w:b w:val="false"/>
                <w:bCs w:val="false"/>
                <w:color w:val="000000"/>
                <w:sz w:val="14"/>
                <w:szCs w:val="14"/>
              </w:rPr>
              <w:t xml:space="preserve">Census of federal civil filings; not a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This is the honest replacement for the widely circulated web-lawsuit tallies your competitors quote, which come from law firms and accessibility ve...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14 of 9,742 terminated ADA-Other cases reached trial in FY2025; table records 0.1% reaching trial</w:t>
            </w:r>
          </w:p>
        </w:tc>
        <w:tc>
          <w:tcPr>
            <w:tcW w:type="dxa" w:w="1650"/>
            <w:tcMar>
              <w:top w:type="dxa" w:w="60"/>
              <w:left w:type="dxa" w:w="80"/>
              <w:bottom w:type="dxa" w:w="60"/>
              <w:right w:type="dxa" w:w="80"/>
            </w:tcMar>
          </w:tcPr>
          <w:p>
            <w:pPr>
              <w:spacing w:after="0"/>
            </w:pPr>
            <w:r>
              <w:rPr>
                <w:b w:val="false"/>
                <w:bCs w:val="false"/>
                <w:color w:val="000000"/>
                <w:sz w:val="14"/>
                <w:szCs w:val="14"/>
              </w:rPr>
              <w:t xml:space="preserve">Administrative Office of the U.S. Courts, Table C-4</w:t>
            </w:r>
          </w:p>
        </w:tc>
        <w:tc>
          <w:tcPr>
            <w:tcW w:type="dxa" w:w="620"/>
            <w:tcMar>
              <w:top w:type="dxa" w:w="60"/>
              <w:left w:type="dxa" w:w="80"/>
              <w:bottom w:type="dxa" w:w="60"/>
              <w:right w:type="dxa" w:w="80"/>
            </w:tcMar>
          </w:tcPr>
          <w:p>
            <w:pPr>
              <w:spacing w:after="0"/>
            </w:pPr>
            <w:r>
              <w:rPr>
                <w:b w:val="false"/>
                <w:bCs w:val="false"/>
                <w:color w:val="000000"/>
                <w:sz w:val="14"/>
                <w:szCs w:val="14"/>
              </w:rPr>
              <w:t xml:space="preserve">FY2025</w:t>
            </w:r>
          </w:p>
        </w:tc>
        <w:tc>
          <w:tcPr>
            <w:tcW w:type="dxa" w:w="2100"/>
            <w:tcMar>
              <w:top w:type="dxa" w:w="60"/>
              <w:left w:type="dxa" w:w="80"/>
              <w:bottom w:type="dxa" w:w="60"/>
              <w:right w:type="dxa" w:w="80"/>
            </w:tcMar>
          </w:tcPr>
          <w:p>
            <w:pPr>
              <w:spacing w:after="0"/>
            </w:pPr>
            <w:hyperlink w:history="1" r:id="rId38i4ibftx5kvn_iyande6">
              <w:r>
                <w:rPr>
                  <w:rStyle w:val="Hyperlink"/>
                  <w:color w:val="1155CC"/>
                  <w:sz w:val="12"/>
                  <w:szCs w:val="12"/>
                  <w:u w:val="single"/>
                </w:rPr>
                <w:t xml:space="preserve">https://www.uscourts.gov/sites/default/files/document/jb_c4_0930.2025.pdf</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PDF + XLSX</w:t>
            </w:r>
          </w:p>
        </w:tc>
        <w:tc>
          <w:tcPr>
            <w:tcW w:type="dxa" w:w="2000"/>
            <w:tcMar>
              <w:top w:type="dxa" w:w="60"/>
              <w:left w:type="dxa" w:w="80"/>
              <w:bottom w:type="dxa" w:w="60"/>
              <w:right w:type="dxa" w:w="80"/>
            </w:tcMar>
          </w:tcPr>
          <w:p>
            <w:pPr>
              <w:spacing w:after="0"/>
            </w:pPr>
            <w:r>
              <w:rPr>
                <w:b w:val="false"/>
                <w:bCs w:val="false"/>
                <w:color w:val="000000"/>
                <w:sz w:val="14"/>
                <w:szCs w:val="14"/>
              </w:rPr>
              <w:t xml:space="preserve">Census of federal case terminations; not a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rarest and most useful number here.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3,450 of 9,742 ADA-Other terminations involved no court action; 5,844 of 6,292 resolved before trial</w:t>
            </w:r>
          </w:p>
        </w:tc>
        <w:tc>
          <w:tcPr>
            <w:tcW w:type="dxa" w:w="1650"/>
            <w:tcMar>
              <w:top w:type="dxa" w:w="60"/>
              <w:left w:type="dxa" w:w="80"/>
              <w:bottom w:type="dxa" w:w="60"/>
              <w:right w:type="dxa" w:w="80"/>
            </w:tcMar>
          </w:tcPr>
          <w:p>
            <w:pPr>
              <w:spacing w:after="0"/>
            </w:pPr>
            <w:r>
              <w:rPr>
                <w:b w:val="false"/>
                <w:bCs w:val="false"/>
                <w:color w:val="000000"/>
                <w:sz w:val="14"/>
                <w:szCs w:val="14"/>
              </w:rPr>
              <w:t xml:space="preserve">Administrative Office of the U.S. Courts, Table C-4</w:t>
            </w:r>
          </w:p>
        </w:tc>
        <w:tc>
          <w:tcPr>
            <w:tcW w:type="dxa" w:w="620"/>
            <w:tcMar>
              <w:top w:type="dxa" w:w="60"/>
              <w:left w:type="dxa" w:w="80"/>
              <w:bottom w:type="dxa" w:w="60"/>
              <w:right w:type="dxa" w:w="80"/>
            </w:tcMar>
          </w:tcPr>
          <w:p>
            <w:pPr>
              <w:spacing w:after="0"/>
            </w:pPr>
            <w:r>
              <w:rPr>
                <w:b w:val="false"/>
                <w:bCs w:val="false"/>
                <w:color w:val="000000"/>
                <w:sz w:val="14"/>
                <w:szCs w:val="14"/>
              </w:rPr>
              <w:t xml:space="preserve">FY2025</w:t>
            </w:r>
          </w:p>
        </w:tc>
        <w:tc>
          <w:tcPr>
            <w:tcW w:type="dxa" w:w="2100"/>
            <w:tcMar>
              <w:top w:type="dxa" w:w="60"/>
              <w:left w:type="dxa" w:w="80"/>
              <w:bottom w:type="dxa" w:w="60"/>
              <w:right w:type="dxa" w:w="80"/>
            </w:tcMar>
          </w:tcPr>
          <w:p>
            <w:pPr>
              <w:spacing w:after="0"/>
            </w:pPr>
            <w:hyperlink w:history="1" r:id="rIdpquke8vpd6rcycm7yveh-">
              <w:r>
                <w:rPr>
                  <w:rStyle w:val="Hyperlink"/>
                  <w:color w:val="1155CC"/>
                  <w:sz w:val="12"/>
                  <w:szCs w:val="12"/>
                  <w:u w:val="single"/>
                </w:rPr>
                <w:t xml:space="preserve">https://www.uscourts.gov/sites/default/files/document/jb_c4_0930.2025.pdf</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PDF</w:t>
            </w:r>
          </w:p>
        </w:tc>
        <w:tc>
          <w:tcPr>
            <w:tcW w:type="dxa" w:w="2000"/>
            <w:tcMar>
              <w:top w:type="dxa" w:w="60"/>
              <w:left w:type="dxa" w:w="80"/>
              <w:bottom w:type="dxa" w:w="60"/>
              <w:right w:type="dxa" w:w="80"/>
            </w:tcMar>
          </w:tcPr>
          <w:p>
            <w:pPr>
              <w:spacing w:after="0"/>
            </w:pPr>
            <w:r>
              <w:rPr>
                <w:b w:val="false"/>
                <w:bCs w:val="false"/>
                <w:color w:val="000000"/>
                <w:sz w:val="14"/>
                <w:szCs w:val="14"/>
              </w:rPr>
              <w:t xml:space="preserve">Census of federal case terminations; not a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Use it to kill the myth that these cases are decided on the merits.</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US federal Section 508 conformance averaged 1.96 on a 5-point scale in FY2025 (self-reported)</w:t>
            </w:r>
          </w:p>
        </w:tc>
        <w:tc>
          <w:tcPr>
            <w:tcW w:type="dxa" w:w="1650"/>
            <w:tcMar>
              <w:top w:type="dxa" w:w="60"/>
              <w:left w:type="dxa" w:w="80"/>
              <w:bottom w:type="dxa" w:w="60"/>
              <w:right w:type="dxa" w:w="80"/>
            </w:tcMar>
          </w:tcPr>
          <w:p>
            <w:pPr>
              <w:spacing w:after="0"/>
            </w:pPr>
            <w:r>
              <w:rPr>
                <w:b w:val="false"/>
                <w:bCs w:val="false"/>
                <w:color w:val="000000"/>
                <w:sz w:val="14"/>
                <w:szCs w:val="14"/>
              </w:rPr>
              <w:t xml:space="preserve">GSA FY 2025 Governmentwide Section 508 Assessment</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tq6pm0njoqlttovc_wqch">
              <w:r>
                <w:rPr>
                  <w:rStyle w:val="Hyperlink"/>
                  <w:color w:val="1155CC"/>
                  <w:sz w:val="12"/>
                  <w:szCs w:val="12"/>
                  <w:u w:val="single"/>
                </w:rPr>
                <w:t xml:space="preserve">https://www.section508.gov/manage/section-508-assessment/2025/single-page-version/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XLSX data</w:t>
            </w:r>
          </w:p>
        </w:tc>
        <w:tc>
          <w:tcPr>
            <w:tcW w:type="dxa" w:w="2000"/>
            <w:tcMar>
              <w:top w:type="dxa" w:w="60"/>
              <w:left w:type="dxa" w:w="80"/>
              <w:bottom w:type="dxa" w:w="60"/>
              <w:right w:type="dxa" w:w="80"/>
            </w:tcMar>
          </w:tcPr>
          <w:p>
            <w:pPr>
              <w:spacing w:after="0"/>
            </w:pPr>
            <w:r>
              <w:rPr>
                <w:b w:val="false"/>
                <w:bCs w:val="false"/>
                <w:color w:val="000000"/>
                <w:sz w:val="14"/>
                <w:szCs w:val="14"/>
              </w:rPr>
              <w:t xml:space="preserve">Agency self-report; n = 212 respondents; no independent validation</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Marked unverified deliberately.</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1,675,226 federal public-facing pages; 37% tested; 72% of tested pages fully conformant</w:t>
            </w:r>
          </w:p>
        </w:tc>
        <w:tc>
          <w:tcPr>
            <w:tcW w:type="dxa" w:w="1650"/>
            <w:tcMar>
              <w:top w:type="dxa" w:w="60"/>
              <w:left w:type="dxa" w:w="80"/>
              <w:bottom w:type="dxa" w:w="60"/>
              <w:right w:type="dxa" w:w="80"/>
            </w:tcMar>
          </w:tcPr>
          <w:p>
            <w:pPr>
              <w:spacing w:after="0"/>
            </w:pPr>
            <w:r>
              <w:rPr>
                <w:b w:val="false"/>
                <w:bCs w:val="false"/>
                <w:color w:val="000000"/>
                <w:sz w:val="14"/>
                <w:szCs w:val="14"/>
              </w:rPr>
              <w:t xml:space="preserve">GSA FY 2025 Governmentwide Section 508 Assessment</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cwd9wj1tq6gcxg3-g6omw">
              <w:r>
                <w:rPr>
                  <w:rStyle w:val="Hyperlink"/>
                  <w:color w:val="1155CC"/>
                  <w:sz w:val="12"/>
                  <w:szCs w:val="12"/>
                  <w:u w:val="single"/>
                </w:rPr>
                <w:t xml:space="preserve">https://www.section508.gov/manage/section-508-assessment/2025/single-page-version/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XLSX data</w:t>
            </w:r>
          </w:p>
        </w:tc>
        <w:tc>
          <w:tcPr>
            <w:tcW w:type="dxa" w:w="2000"/>
            <w:tcMar>
              <w:top w:type="dxa" w:w="60"/>
              <w:left w:type="dxa" w:w="80"/>
              <w:bottom w:type="dxa" w:w="60"/>
              <w:right w:type="dxa" w:w="80"/>
            </w:tcMar>
          </w:tcPr>
          <w:p>
            <w:pPr>
              <w:spacing w:after="0"/>
            </w:pPr>
            <w:r>
              <w:rPr>
                <w:b w:val="false"/>
                <w:bCs w:val="false"/>
                <w:color w:val="000000"/>
                <w:sz w:val="14"/>
                <w:szCs w:val="14"/>
              </w:rPr>
              <w:t xml:space="preserve">Agency self-report; n = 212 respondents; no independent validation</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strongest teaching example in the dossier for a non-technical reader.</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37% of top-viewed federal public web pages and 37% of public electronic documents fully conformant</w:t>
            </w:r>
          </w:p>
        </w:tc>
        <w:tc>
          <w:tcPr>
            <w:tcW w:type="dxa" w:w="1650"/>
            <w:tcMar>
              <w:top w:type="dxa" w:w="60"/>
              <w:left w:type="dxa" w:w="80"/>
              <w:bottom w:type="dxa" w:w="60"/>
              <w:right w:type="dxa" w:w="80"/>
            </w:tcMar>
          </w:tcPr>
          <w:p>
            <w:pPr>
              <w:spacing w:after="0"/>
            </w:pPr>
            <w:r>
              <w:rPr>
                <w:b w:val="false"/>
                <w:bCs w:val="false"/>
                <w:color w:val="000000"/>
                <w:sz w:val="14"/>
                <w:szCs w:val="14"/>
              </w:rPr>
              <w:t xml:space="preserve">GSA FY 2025 Governmentwide Section 508 Assessment</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qqs800mlw6vdonbrhv82s">
              <w:r>
                <w:rPr>
                  <w:rStyle w:val="Hyperlink"/>
                  <w:color w:val="1155CC"/>
                  <w:sz w:val="12"/>
                  <w:szCs w:val="12"/>
                  <w:u w:val="single"/>
                </w:rPr>
                <w:t xml:space="preserve">https://www.section508.gov/manage/section-508-assessment/2025/single-page-version/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XLSX data</w:t>
            </w:r>
          </w:p>
        </w:tc>
        <w:tc>
          <w:tcPr>
            <w:tcW w:type="dxa" w:w="2000"/>
            <w:tcMar>
              <w:top w:type="dxa" w:w="60"/>
              <w:left w:type="dxa" w:w="80"/>
              <w:bottom w:type="dxa" w:w="60"/>
              <w:right w:type="dxa" w:w="80"/>
            </w:tcMar>
          </w:tcPr>
          <w:p>
            <w:pPr>
              <w:spacing w:after="0"/>
            </w:pPr>
            <w:r>
              <w:rPr>
                <w:b w:val="false"/>
                <w:bCs w:val="false"/>
                <w:color w:val="000000"/>
                <w:sz w:val="14"/>
                <w:szCs w:val="14"/>
              </w:rPr>
              <w:t xml:space="preserve">Agency self-report; n = 212 respondents; no independent validation</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document figure (37%) is the one to lift.</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Top federal Section 508 web defects: SC 1.1.1, 1.3.1, 1.4.3, 2.4.4 and 4.1.2 (unranked)</w:t>
            </w:r>
          </w:p>
        </w:tc>
        <w:tc>
          <w:tcPr>
            <w:tcW w:type="dxa" w:w="1650"/>
            <w:tcMar>
              <w:top w:type="dxa" w:w="60"/>
              <w:left w:type="dxa" w:w="80"/>
              <w:bottom w:type="dxa" w:w="60"/>
              <w:right w:type="dxa" w:w="80"/>
            </w:tcMar>
          </w:tcPr>
          <w:p>
            <w:pPr>
              <w:spacing w:after="0"/>
            </w:pPr>
            <w:r>
              <w:rPr>
                <w:b w:val="false"/>
                <w:bCs w:val="false"/>
                <w:color w:val="000000"/>
                <w:sz w:val="14"/>
                <w:szCs w:val="14"/>
              </w:rPr>
              <w:t xml:space="preserve">GSA FY 2025 Governmentwide Section 508 Assessment</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vs16nqgxufggst3le-lwt">
              <w:r>
                <w:rPr>
                  <w:rStyle w:val="Hyperlink"/>
                  <w:color w:val="1155CC"/>
                  <w:sz w:val="12"/>
                  <w:szCs w:val="12"/>
                  <w:u w:val="single"/>
                </w:rPr>
                <w:t xml:space="preserve">https://www.section508.gov/manage/section-508-assessment/2025/single-page-version/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XLSX data</w:t>
            </w:r>
          </w:p>
        </w:tc>
        <w:tc>
          <w:tcPr>
            <w:tcW w:type="dxa" w:w="2000"/>
            <w:tcMar>
              <w:top w:type="dxa" w:w="60"/>
              <w:left w:type="dxa" w:w="80"/>
              <w:bottom w:type="dxa" w:w="60"/>
              <w:right w:type="dxa" w:w="80"/>
            </w:tcMar>
          </w:tcPr>
          <w:p>
            <w:pPr>
              <w:spacing w:after="0"/>
            </w:pPr>
            <w:r>
              <w:rPr>
                <w:b w:val="false"/>
                <w:bCs w:val="false"/>
                <w:color w:val="000000"/>
                <w:sz w:val="14"/>
                <w:szCs w:val="14"/>
              </w:rPr>
              <w:t xml:space="preserve">Agency self-report; n = 212 respondents; no independent validation</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Pair it with the WebAIM failure table to show independent convergence: an automated scan of a million commercial home pages and a self-assessment b...</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17% of federal agencies do usability testing with disabled users on public web pages pre-publication</w:t>
            </w:r>
          </w:p>
        </w:tc>
        <w:tc>
          <w:tcPr>
            <w:tcW w:type="dxa" w:w="1650"/>
            <w:tcMar>
              <w:top w:type="dxa" w:w="60"/>
              <w:left w:type="dxa" w:w="80"/>
              <w:bottom w:type="dxa" w:w="60"/>
              <w:right w:type="dxa" w:w="80"/>
            </w:tcMar>
          </w:tcPr>
          <w:p>
            <w:pPr>
              <w:spacing w:after="0"/>
            </w:pPr>
            <w:r>
              <w:rPr>
                <w:b w:val="false"/>
                <w:bCs w:val="false"/>
                <w:color w:val="000000"/>
                <w:sz w:val="14"/>
                <w:szCs w:val="14"/>
              </w:rPr>
              <w:t xml:space="preserve">GSA FY 2025 Governmentwide Section 508 Assessment</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s7gfr8noc76soo5e5g0qi">
              <w:r>
                <w:rPr>
                  <w:rStyle w:val="Hyperlink"/>
                  <w:color w:val="1155CC"/>
                  <w:sz w:val="12"/>
                  <w:szCs w:val="12"/>
                  <w:u w:val="single"/>
                </w:rPr>
                <w:t xml:space="preserve">https://www.section508.gov/manage/section-508-assessment/2025/single-page-version/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XLSX data</w:t>
            </w:r>
          </w:p>
        </w:tc>
        <w:tc>
          <w:tcPr>
            <w:tcW w:type="dxa" w:w="2000"/>
            <w:tcMar>
              <w:top w:type="dxa" w:w="60"/>
              <w:left w:type="dxa" w:w="80"/>
              <w:bottom w:type="dxa" w:w="60"/>
              <w:right w:type="dxa" w:w="80"/>
            </w:tcMar>
          </w:tcPr>
          <w:p>
            <w:pPr>
              <w:spacing w:after="0"/>
            </w:pPr>
            <w:r>
              <w:rPr>
                <w:b w:val="false"/>
                <w:bCs w:val="false"/>
                <w:color w:val="000000"/>
                <w:sz w:val="14"/>
                <w:szCs w:val="14"/>
              </w:rPr>
              <w:t xml:space="preserve">Agency self-report; n = 212 respondents; no independent validation</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Use it to draw the line between conformance and usability.</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Federal Testing and Remediation scored 2.00/5 (Low) vs Acquisition and Procurement 3.44/5 (High)</w:t>
            </w:r>
          </w:p>
        </w:tc>
        <w:tc>
          <w:tcPr>
            <w:tcW w:type="dxa" w:w="1650"/>
            <w:tcMar>
              <w:top w:type="dxa" w:w="60"/>
              <w:left w:type="dxa" w:w="80"/>
              <w:bottom w:type="dxa" w:w="60"/>
              <w:right w:type="dxa" w:w="80"/>
            </w:tcMar>
          </w:tcPr>
          <w:p>
            <w:pPr>
              <w:spacing w:after="0"/>
            </w:pPr>
            <w:r>
              <w:rPr>
                <w:b w:val="false"/>
                <w:bCs w:val="false"/>
                <w:color w:val="000000"/>
                <w:sz w:val="14"/>
                <w:szCs w:val="14"/>
              </w:rPr>
              <w:t xml:space="preserve">GSA FY 2025 Governmentwide Section 508 Assessment</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gss60qktvo9i5mr7ucsbj">
              <w:r>
                <w:rPr>
                  <w:rStyle w:val="Hyperlink"/>
                  <w:color w:val="1155CC"/>
                  <w:sz w:val="12"/>
                  <w:szCs w:val="12"/>
                  <w:u w:val="single"/>
                </w:rPr>
                <w:t xml:space="preserve">https://www.section508.gov/manage/section-508-assessment/2025/single-page-version/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XLSX data</w:t>
            </w:r>
          </w:p>
        </w:tc>
        <w:tc>
          <w:tcPr>
            <w:tcW w:type="dxa" w:w="2000"/>
            <w:tcMar>
              <w:top w:type="dxa" w:w="60"/>
              <w:left w:type="dxa" w:w="80"/>
              <w:bottom w:type="dxa" w:w="60"/>
              <w:right w:type="dxa" w:w="80"/>
            </w:tcMar>
          </w:tcPr>
          <w:p>
            <w:pPr>
              <w:spacing w:after="0"/>
            </w:pPr>
            <w:r>
              <w:rPr>
                <w:b w:val="false"/>
                <w:bCs w:val="false"/>
                <w:color w:val="000000"/>
                <w:sz w:val="14"/>
                <w:szCs w:val="14"/>
              </w:rPr>
              <w:t xml:space="preserve">Agency self-report; n = 212 respondents; no independent validation</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gap between policy and testing is the story: organisations are good at writing the requirement into the contract and bad at checking whether it...</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43 agencies did not respond to the FY2025 Section 508 assessment</w:t>
            </w:r>
          </w:p>
        </w:tc>
        <w:tc>
          <w:tcPr>
            <w:tcW w:type="dxa" w:w="1650"/>
            <w:tcMar>
              <w:top w:type="dxa" w:w="60"/>
              <w:left w:type="dxa" w:w="80"/>
              <w:bottom w:type="dxa" w:w="60"/>
              <w:right w:type="dxa" w:w="80"/>
            </w:tcMar>
          </w:tcPr>
          <w:p>
            <w:pPr>
              <w:spacing w:after="0"/>
            </w:pPr>
            <w:r>
              <w:rPr>
                <w:b w:val="false"/>
                <w:bCs w:val="false"/>
                <w:color w:val="000000"/>
                <w:sz w:val="14"/>
                <w:szCs w:val="14"/>
              </w:rPr>
              <w:t xml:space="preserve">GSA FY 2025 Governmentwide Section 508 Assessment</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fn74oq9fgeszurakumoqy">
              <w:r>
                <w:rPr>
                  <w:rStyle w:val="Hyperlink"/>
                  <w:color w:val="1155CC"/>
                  <w:sz w:val="12"/>
                  <w:szCs w:val="12"/>
                  <w:u w:val="single"/>
                </w:rPr>
                <w:t xml:space="preserve">https://www.section508.gov/manage/section-508-assessment/2025/single-page-version/</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XLSX data</w:t>
            </w:r>
          </w:p>
        </w:tc>
        <w:tc>
          <w:tcPr>
            <w:tcW w:type="dxa" w:w="2000"/>
            <w:tcMar>
              <w:top w:type="dxa" w:w="60"/>
              <w:left w:type="dxa" w:w="80"/>
              <w:bottom w:type="dxa" w:w="60"/>
              <w:right w:type="dxa" w:w="80"/>
            </w:tcMar>
          </w:tcPr>
          <w:p>
            <w:pPr>
              <w:spacing w:after="0"/>
            </w:pPr>
            <w:r>
              <w:rPr>
                <w:b w:val="false"/>
                <w:bCs w:val="false"/>
                <w:color w:val="000000"/>
                <w:sz w:val="14"/>
                <w:szCs w:val="14"/>
              </w:rPr>
              <w:t xml:space="preserve">Agency self-report; n = 212 respondents; no independent validation</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A caveat to deploy on every other Section 508 number you quote, and a small act of intellectual honesty that will distinguish your piece.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Ireland: simplified-review accessibility score 46.1% to 55.25%; error-free pages fell 58.9% to 47.87%</w:t>
            </w:r>
          </w:p>
        </w:tc>
        <w:tc>
          <w:tcPr>
            <w:tcW w:type="dxa" w:w="1650"/>
            <w:tcMar>
              <w:top w:type="dxa" w:w="60"/>
              <w:left w:type="dxa" w:w="80"/>
              <w:bottom w:type="dxa" w:w="60"/>
              <w:right w:type="dxa" w:w="80"/>
            </w:tcMar>
          </w:tcPr>
          <w:p>
            <w:pPr>
              <w:spacing w:after="0"/>
            </w:pPr>
            <w:r>
              <w:rPr>
                <w:b w:val="false"/>
                <w:bCs w:val="false"/>
                <w:color w:val="000000"/>
                <w:sz w:val="14"/>
                <w:szCs w:val="14"/>
              </w:rPr>
              <w:t xml:space="preserve">National Disability Authority, Ireland's Annual Monitoring Report 2025</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2025</w:t>
            </w:r>
          </w:p>
        </w:tc>
        <w:tc>
          <w:tcPr>
            <w:tcW w:type="dxa" w:w="2100"/>
            <w:tcMar>
              <w:top w:type="dxa" w:w="60"/>
              <w:left w:type="dxa" w:w="80"/>
              <w:bottom w:type="dxa" w:w="60"/>
              <w:right w:type="dxa" w:w="80"/>
            </w:tcMar>
          </w:tcPr>
          <w:p>
            <w:pPr>
              <w:spacing w:after="0"/>
            </w:pPr>
            <w:hyperlink w:history="1" r:id="rIdlnf9uh7ritfjcoiu18pbi">
              <w:r>
                <w:rPr>
                  <w:rStyle w:val="Hyperlink"/>
                  <w:color w:val="1155CC"/>
                  <w:sz w:val="12"/>
                  <w:szCs w:val="12"/>
                  <w:u w:val="single"/>
                </w:rPr>
                <w:t xml:space="preserve">https://nda.ie/news/irelands-annual-monitoring-report-2025-eu-web-accessibility-directive</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 + PDF report</w:t>
            </w:r>
          </w:p>
        </w:tc>
        <w:tc>
          <w:tcPr>
            <w:tcW w:type="dxa" w:w="2000"/>
            <w:tcMar>
              <w:top w:type="dxa" w:w="60"/>
              <w:left w:type="dxa" w:w="80"/>
              <w:bottom w:type="dxa" w:w="60"/>
              <w:right w:type="dxa" w:w="80"/>
            </w:tcMar>
          </w:tcPr>
          <w:p>
            <w:pPr>
              <w:spacing w:after="0"/>
            </w:pPr>
            <w:r>
              <w:rPr>
                <w:b w:val="false"/>
                <w:bCs w:val="false"/>
                <w:color w:val="000000"/>
                <w:sz w:val="14"/>
                <w:szCs w:val="14"/>
              </w:rPr>
              <w:t xml:space="preserve">EU Implementing Decision 2018/1524 methodology; sample size not stated in source</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most quotable EU data point because it is published in English and it moves in two directions at once: the average improved while the share of ...</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DOJ estimated $24,688m ten-year Title II compliance cost; $13,095m (53%) borne by small entities</w:t>
            </w:r>
          </w:p>
        </w:tc>
        <w:tc>
          <w:tcPr>
            <w:tcW w:type="dxa" w:w="1650"/>
            <w:tcMar>
              <w:top w:type="dxa" w:w="60"/>
              <w:left w:type="dxa" w:w="80"/>
              <w:bottom w:type="dxa" w:w="60"/>
              <w:right w:type="dxa" w:w="80"/>
            </w:tcMar>
          </w:tcPr>
          <w:p>
            <w:pPr>
              <w:spacing w:after="0"/>
            </w:pPr>
            <w:r>
              <w:rPr>
                <w:b w:val="false"/>
                <w:bCs w:val="false"/>
                <w:color w:val="000000"/>
                <w:sz w:val="14"/>
                <w:szCs w:val="14"/>
              </w:rPr>
              <w:t xml:space="preserve">DOJ Interim Final Rule, RIN 1190-AA82</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_sxmb6-8daktlwyhafrta">
              <w:r>
                <w:rPr>
                  <w:rStyle w:val="Hyperlink"/>
                  <w:color w:val="1155CC"/>
                  <w:sz w:val="12"/>
                  <w:szCs w:val="12"/>
                  <w:u w:val="single"/>
                </w:rPr>
                <w:t xml:space="preserve">https://public-inspection.federalregister.gov/2026-07663.pdf</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PDF</w:t>
            </w:r>
          </w:p>
        </w:tc>
        <w:tc>
          <w:tcPr>
            <w:tcW w:type="dxa" w:w="2000"/>
            <w:tcMar>
              <w:top w:type="dxa" w:w="60"/>
              <w:left w:type="dxa" w:w="80"/>
              <w:bottom w:type="dxa" w:w="60"/>
              <w:right w:type="dxa" w:w="80"/>
            </w:tcMar>
          </w:tcPr>
          <w:p>
            <w:pPr>
              <w:spacing w:after="0"/>
            </w:pPr>
            <w:r>
              <w:rPr>
                <w:b w:val="false"/>
                <w:bCs w:val="false"/>
                <w:color w:val="000000"/>
                <w:sz w:val="14"/>
                <w:szCs w:val="14"/>
              </w:rPr>
              <w:t xml:space="preserve">Modelled national cost estimate; derivation in the FRIA, not verified</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Marked unverified because the derivation sits in the FRIA rather than the rule I read.</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First-year implementation modelled at $16,949m vs $1,990m recurring annually thereafter</w:t>
            </w:r>
          </w:p>
        </w:tc>
        <w:tc>
          <w:tcPr>
            <w:tcW w:type="dxa" w:w="1650"/>
            <w:tcMar>
              <w:top w:type="dxa" w:w="60"/>
              <w:left w:type="dxa" w:w="80"/>
              <w:bottom w:type="dxa" w:w="60"/>
              <w:right w:type="dxa" w:w="80"/>
            </w:tcMar>
          </w:tcPr>
          <w:p>
            <w:pPr>
              <w:spacing w:after="0"/>
            </w:pPr>
            <w:r>
              <w:rPr>
                <w:b w:val="false"/>
                <w:bCs w:val="false"/>
                <w:color w:val="000000"/>
                <w:sz w:val="14"/>
                <w:szCs w:val="14"/>
              </w:rPr>
              <w:t xml:space="preserve">DOJ Interim Final Rule, RIN 1190-AA82</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1z0ifcc5xis60_rlt2yoz">
              <w:r>
                <w:rPr>
                  <w:rStyle w:val="Hyperlink"/>
                  <w:color w:val="1155CC"/>
                  <w:sz w:val="12"/>
                  <w:szCs w:val="12"/>
                  <w:u w:val="single"/>
                </w:rPr>
                <w:t xml:space="preserve">https://public-inspection.federalregister.gov/2026-07663.pdf</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PDF</w:t>
            </w:r>
          </w:p>
        </w:tc>
        <w:tc>
          <w:tcPr>
            <w:tcW w:type="dxa" w:w="2000"/>
            <w:tcMar>
              <w:top w:type="dxa" w:w="60"/>
              <w:left w:type="dxa" w:w="80"/>
              <w:bottom w:type="dxa" w:w="60"/>
              <w:right w:type="dxa" w:w="80"/>
            </w:tcMar>
          </w:tcPr>
          <w:p>
            <w:pPr>
              <w:spacing w:after="0"/>
            </w:pPr>
            <w:r>
              <w:rPr>
                <w:b w:val="false"/>
                <w:bCs w:val="false"/>
                <w:color w:val="000000"/>
                <w:sz w:val="14"/>
                <w:szCs w:val="14"/>
              </w:rPr>
              <w:t xml:space="preserve">Modelled national cost estimate; derivation in the FRIA, not verified</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retrofit-versus-build-right argument you asked for, in official numbers, and the only credible version of it available.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Modelled 10-year annualised benefits $4,509.5m vs costs $3,249m at 7% discount</w:t>
            </w:r>
          </w:p>
        </w:tc>
        <w:tc>
          <w:tcPr>
            <w:tcW w:type="dxa" w:w="1650"/>
            <w:tcMar>
              <w:top w:type="dxa" w:w="60"/>
              <w:left w:type="dxa" w:w="80"/>
              <w:bottom w:type="dxa" w:w="60"/>
              <w:right w:type="dxa" w:w="80"/>
            </w:tcMar>
          </w:tcPr>
          <w:p>
            <w:pPr>
              <w:spacing w:after="0"/>
            </w:pPr>
            <w:r>
              <w:rPr>
                <w:b w:val="false"/>
                <w:bCs w:val="false"/>
                <w:color w:val="000000"/>
                <w:sz w:val="14"/>
                <w:szCs w:val="14"/>
              </w:rPr>
              <w:t xml:space="preserve">DOJ Interim Final Rule, RIN 1190-AA82</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orvkuczo1ma47fx4_rofy">
              <w:r>
                <w:rPr>
                  <w:rStyle w:val="Hyperlink"/>
                  <w:color w:val="1155CC"/>
                  <w:sz w:val="12"/>
                  <w:szCs w:val="12"/>
                  <w:u w:val="single"/>
                </w:rPr>
                <w:t xml:space="preserve">https://public-inspection.federalregister.gov/2026-07663.pdf</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PDF</w:t>
            </w:r>
          </w:p>
        </w:tc>
        <w:tc>
          <w:tcPr>
            <w:tcW w:type="dxa" w:w="2000"/>
            <w:tcMar>
              <w:top w:type="dxa" w:w="60"/>
              <w:left w:type="dxa" w:w="80"/>
              <w:bottom w:type="dxa" w:w="60"/>
              <w:right w:type="dxa" w:w="80"/>
            </w:tcMar>
          </w:tcPr>
          <w:p>
            <w:pPr>
              <w:spacing w:after="0"/>
            </w:pPr>
            <w:r>
              <w:rPr>
                <w:b w:val="false"/>
                <w:bCs w:val="false"/>
                <w:color w:val="000000"/>
                <w:sz w:val="14"/>
                <w:szCs w:val="14"/>
              </w:rPr>
              <w:t xml:space="preserve">Modelled national cost estimate; derivation in the FRIA, not verified</w:t>
            </w:r>
          </w:p>
        </w:tc>
        <w:tc>
          <w:tcPr>
            <w:tcW w:type="dxa" w:w="1040"/>
            <w:tcMar>
              <w:top w:type="dxa" w:w="60"/>
              <w:left w:type="dxa" w:w="80"/>
              <w:bottom w:type="dxa" w:w="60"/>
              <w:right w:type="dxa" w:w="80"/>
            </w:tcMar>
          </w:tcPr>
          <w:p>
            <w:pPr>
              <w:spacing w:after="0"/>
            </w:pPr>
            <w:r>
              <w:rPr>
                <w:b w:val="false"/>
                <w:bCs w:val="false"/>
                <w:color w:val="B00000"/>
                <w:sz w:val="14"/>
                <w:szCs w:val="14"/>
              </w:rPr>
              <w:t xml:space="preserve">UNVERIFIED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Useful only if you want to make the positive case rather than the risk case.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DOJ stated it overestimated compliance capability and that generative AI cannot reliably automate remediation at scale (official finding, not a measurement)</w:t>
            </w:r>
          </w:p>
        </w:tc>
        <w:tc>
          <w:tcPr>
            <w:tcW w:type="dxa" w:w="1650"/>
            <w:tcMar>
              <w:top w:type="dxa" w:w="60"/>
              <w:left w:type="dxa" w:w="80"/>
              <w:bottom w:type="dxa" w:w="60"/>
              <w:right w:type="dxa" w:w="80"/>
            </w:tcMar>
          </w:tcPr>
          <w:p>
            <w:pPr>
              <w:spacing w:after="0"/>
            </w:pPr>
            <w:r>
              <w:rPr>
                <w:b w:val="false"/>
                <w:bCs w:val="false"/>
                <w:color w:val="000000"/>
                <w:sz w:val="14"/>
                <w:szCs w:val="14"/>
              </w:rPr>
              <w:t xml:space="preserve">DOJ Interim Final Rule, RIN 1190-AA82</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2026</w:t>
            </w:r>
          </w:p>
        </w:tc>
        <w:tc>
          <w:tcPr>
            <w:tcW w:type="dxa" w:w="2100"/>
            <w:tcMar>
              <w:top w:type="dxa" w:w="60"/>
              <w:left w:type="dxa" w:w="80"/>
              <w:bottom w:type="dxa" w:w="60"/>
              <w:right w:type="dxa" w:w="80"/>
            </w:tcMar>
          </w:tcPr>
          <w:p>
            <w:pPr>
              <w:spacing w:after="0"/>
            </w:pPr>
            <w:hyperlink w:history="1" r:id="rId-ohwrechxzx-iefvj2bgb">
              <w:r>
                <w:rPr>
                  <w:rStyle w:val="Hyperlink"/>
                  <w:color w:val="1155CC"/>
                  <w:sz w:val="12"/>
                  <w:szCs w:val="12"/>
                  <w:u w:val="single"/>
                </w:rPr>
                <w:t xml:space="preserve">https://public-inspection.federalregister.gov/2026-07663.pdf</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PDF</w:t>
            </w:r>
          </w:p>
        </w:tc>
        <w:tc>
          <w:tcPr>
            <w:tcW w:type="dxa" w:w="2000"/>
            <w:tcMar>
              <w:top w:type="dxa" w:w="60"/>
              <w:left w:type="dxa" w:w="80"/>
              <w:bottom w:type="dxa" w:w="60"/>
              <w:right w:type="dxa" w:w="80"/>
            </w:tcMar>
          </w:tcPr>
          <w:p>
            <w:pPr>
              <w:spacing w:after="0"/>
            </w:pPr>
            <w:r>
              <w:rPr>
                <w:b w:val="false"/>
                <w:bCs w:val="false"/>
                <w:color w:val="000000"/>
                <w:sz w:val="14"/>
                <w:szCs w:val="14"/>
              </w:rPr>
              <w:t xml:space="preserve">Not a measurement; stated agency finding and rationale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Your one official quotable line, and it is a strong one.</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67% of screen reader users never or rarely contact site owners about barriers</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Screen Reader User Survey #10</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2024</w:t>
            </w:r>
          </w:p>
        </w:tc>
        <w:tc>
          <w:tcPr>
            <w:tcW w:type="dxa" w:w="2100"/>
            <w:tcMar>
              <w:top w:type="dxa" w:w="60"/>
              <w:left w:type="dxa" w:w="80"/>
              <w:bottom w:type="dxa" w:w="60"/>
              <w:right w:type="dxa" w:w="80"/>
            </w:tcMar>
          </w:tcPr>
          <w:p>
            <w:pPr>
              <w:spacing w:after="0"/>
            </w:pPr>
            <w:hyperlink w:history="1" r:id="rIdnyumgai5gdh8jrg4qipqr">
              <w:r>
                <w:rPr>
                  <w:rStyle w:val="Hyperlink"/>
                  <w:color w:val="1155CC"/>
                  <w:sz w:val="12"/>
                  <w:szCs w:val="12"/>
                  <w:u w:val="single"/>
                </w:rPr>
                <w:t xml:space="preserve">https://webaim.org/projects/screenreadersurvey10/</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Self-selected survey; n = 1,539; uncontrolled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The most commercially persuasive number in the entire dossier for a small business owner, and the one to build your assistive-technology section ar...</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85.9% of screen reader users attribute a better experience to better websites, not better assistive tech</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Screen Reader User Survey #10</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2024</w:t>
            </w:r>
          </w:p>
        </w:tc>
        <w:tc>
          <w:tcPr>
            <w:tcW w:type="dxa" w:w="2100"/>
            <w:tcMar>
              <w:top w:type="dxa" w:w="60"/>
              <w:left w:type="dxa" w:w="80"/>
              <w:bottom w:type="dxa" w:w="60"/>
              <w:right w:type="dxa" w:w="80"/>
            </w:tcMar>
          </w:tcPr>
          <w:p>
            <w:pPr>
              <w:spacing w:after="0"/>
            </w:pPr>
            <w:hyperlink w:history="1" r:id="rIdf_b9srxt1_hfdlc5yjizf">
              <w:r>
                <w:rPr>
                  <w:rStyle w:val="Hyperlink"/>
                  <w:color w:val="1155CC"/>
                  <w:sz w:val="12"/>
                  <w:szCs w:val="12"/>
                  <w:u w:val="single"/>
                </w:rPr>
                <w:t xml:space="preserve">https://webaim.org/projects/screenreadersurvey10/</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Self-selected survey; n = 1,539; uncontrolled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Counters the common deflection that assistive technology will catch up and solve the problem.</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45.9% of non-disabled respondents saw the web as more accessible vs 33.4% of disabled respondents</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Screen Reader User Survey #10</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2024</w:t>
            </w:r>
          </w:p>
        </w:tc>
        <w:tc>
          <w:tcPr>
            <w:tcW w:type="dxa" w:w="2100"/>
            <w:tcMar>
              <w:top w:type="dxa" w:w="60"/>
              <w:left w:type="dxa" w:w="80"/>
              <w:bottom w:type="dxa" w:w="60"/>
              <w:right w:type="dxa" w:w="80"/>
            </w:tcMar>
          </w:tcPr>
          <w:p>
            <w:pPr>
              <w:spacing w:after="0"/>
            </w:pPr>
            <w:hyperlink w:history="1" r:id="rIdfecqyabyt5xsvt3grqj1x">
              <w:r>
                <w:rPr>
                  <w:rStyle w:val="Hyperlink"/>
                  <w:color w:val="1155CC"/>
                  <w:sz w:val="12"/>
                  <w:szCs w:val="12"/>
                  <w:u w:val="single"/>
                </w:rPr>
                <w:t xml:space="preserve">https://webaim.org/projects/screenreadersurvey10/</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Self-selected survey; n = 1,539; uncontrolled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A quiet but useful finding: the people testing sites professionally are more optimistic than the people relying on them.</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Only 3.7% of screen reader users navigate primarily by landmarks; 78% of advanced users use headings</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Screen Reader User Survey #10</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2024</w:t>
            </w:r>
          </w:p>
        </w:tc>
        <w:tc>
          <w:tcPr>
            <w:tcW w:type="dxa" w:w="2100"/>
            <w:tcMar>
              <w:top w:type="dxa" w:w="60"/>
              <w:left w:type="dxa" w:w="80"/>
              <w:bottom w:type="dxa" w:w="60"/>
              <w:right w:type="dxa" w:w="80"/>
            </w:tcMar>
          </w:tcPr>
          <w:p>
            <w:pPr>
              <w:spacing w:after="0"/>
            </w:pPr>
            <w:hyperlink w:history="1" r:id="rIddixqwrp9sgndrgsehz3qc">
              <w:r>
                <w:rPr>
                  <w:rStyle w:val="Hyperlink"/>
                  <w:color w:val="1155CC"/>
                  <w:sz w:val="12"/>
                  <w:szCs w:val="12"/>
                  <w:u w:val="single"/>
                </w:rPr>
                <w:t xml:space="preserve">https://webaim.org/projects/screenreadersurvey10/</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Self-selected survey; n = 1,539; uncontrolled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Justifies prioritising heading structure over ARIA landmark work when a client has a limited budget, which is a concrete and defensible recommendat...</w:t>
            </w:r>
          </w:p>
        </w:tc>
      </w:tr>
      <w:tr>
        <w:tc>
          <w:tcPr>
            <w:tcW w:type="dxa" w:w="2350"/>
            <w:tcMar>
              <w:top w:type="dxa" w:w="60"/>
              <w:left w:type="dxa" w:w="80"/>
              <w:bottom w:type="dxa" w:w="60"/>
              <w:right w:type="dxa" w:w="80"/>
            </w:tcMar>
          </w:tcPr>
          <w:p>
            <w:pPr>
              <w:spacing w:after="0"/>
            </w:pPr>
            <w:r>
              <w:rPr>
                <w:b w:val="false"/>
                <w:bCs w:val="false"/>
                <w:color w:val="000000"/>
                <w:sz w:val="14"/>
                <w:szCs w:val="14"/>
              </w:rPr>
              <w:t xml:space="preserve">58% of screen reader users prefer a mobile app over a website for common tasks, up from 46% in 2017</w:t>
            </w:r>
          </w:p>
        </w:tc>
        <w:tc>
          <w:tcPr>
            <w:tcW w:type="dxa" w:w="1650"/>
            <w:tcMar>
              <w:top w:type="dxa" w:w="60"/>
              <w:left w:type="dxa" w:w="80"/>
              <w:bottom w:type="dxa" w:w="60"/>
              <w:right w:type="dxa" w:w="80"/>
            </w:tcMar>
          </w:tcPr>
          <w:p>
            <w:pPr>
              <w:spacing w:after="0"/>
            </w:pPr>
            <w:r>
              <w:rPr>
                <w:b w:val="false"/>
                <w:bCs w:val="false"/>
                <w:color w:val="000000"/>
                <w:sz w:val="14"/>
                <w:szCs w:val="14"/>
              </w:rPr>
              <w:t xml:space="preserve">WebAIM Screen Reader User Survey #10</w:t>
            </w:r>
          </w:p>
        </w:tc>
        <w:tc>
          <w:tcPr>
            <w:tcW w:type="dxa" w:w="620"/>
            <w:tcMar>
              <w:top w:type="dxa" w:w="60"/>
              <w:left w:type="dxa" w:w="80"/>
              <w:bottom w:type="dxa" w:w="60"/>
              <w:right w:type="dxa" w:w="80"/>
            </w:tcMar>
          </w:tcPr>
          <w:p>
            <w:pPr>
              <w:spacing w:after="0"/>
            </w:pPr>
            <w:r>
              <w:rPr>
                <w:b w:val="false"/>
                <w:bCs w:val="false"/>
                <w:color w:val="000000"/>
                <w:sz w:val="14"/>
                <w:szCs w:val="14"/>
              </w:rPr>
              <w:t xml:space="preserve">2024</w:t>
            </w:r>
          </w:p>
        </w:tc>
        <w:tc>
          <w:tcPr>
            <w:tcW w:type="dxa" w:w="2100"/>
            <w:tcMar>
              <w:top w:type="dxa" w:w="60"/>
              <w:left w:type="dxa" w:w="80"/>
              <w:bottom w:type="dxa" w:w="60"/>
              <w:right w:type="dxa" w:w="80"/>
            </w:tcMar>
          </w:tcPr>
          <w:p>
            <w:pPr>
              <w:spacing w:after="0"/>
            </w:pPr>
            <w:hyperlink w:history="1" r:id="rIdnwm5q82t5kgqnq7coe1bh">
              <w:r>
                <w:rPr>
                  <w:rStyle w:val="Hyperlink"/>
                  <w:color w:val="1155CC"/>
                  <w:sz w:val="12"/>
                  <w:szCs w:val="12"/>
                  <w:u w:val="single"/>
                </w:rPr>
                <w:t xml:space="preserve">https://webaim.org/projects/screenreadersurvey10/</w:t>
              </w:r>
            </w:hyperlink>
          </w:p>
        </w:tc>
        <w:tc>
          <w:tcPr>
            <w:tcW w:type="dxa" w:w="1000"/>
            <w:tcMar>
              <w:top w:type="dxa" w:w="60"/>
              <w:left w:type="dxa" w:w="80"/>
              <w:bottom w:type="dxa" w:w="60"/>
              <w:right w:type="dxa" w:w="80"/>
            </w:tcMar>
          </w:tcPr>
          <w:p>
            <w:pPr>
              <w:spacing w:after="0"/>
            </w:pPr>
            <w:r>
              <w:rPr>
                <w:b w:val="false"/>
                <w:bCs w:val="false"/>
                <w:color w:val="000000"/>
                <w:sz w:val="14"/>
                <w:szCs w:val="14"/>
              </w:rPr>
              <w:t xml:space="preserve">HTML</w:t>
            </w:r>
          </w:p>
        </w:tc>
        <w:tc>
          <w:tcPr>
            <w:tcW w:type="dxa" w:w="2000"/>
            <w:tcMar>
              <w:top w:type="dxa" w:w="60"/>
              <w:left w:type="dxa" w:w="80"/>
              <w:bottom w:type="dxa" w:w="60"/>
              <w:right w:type="dxa" w:w="80"/>
            </w:tcMar>
          </w:tcPr>
          <w:p>
            <w:pPr>
              <w:spacing w:after="0"/>
            </w:pPr>
            <w:r>
              <w:rPr>
                <w:b w:val="false"/>
                <w:bCs w:val="false"/>
                <w:color w:val="000000"/>
                <w:sz w:val="14"/>
                <w:szCs w:val="14"/>
              </w:rPr>
              <w:t xml:space="preserve">Self-selected survey; n = 1,539; uncontrolled sample</w:t>
            </w:r>
          </w:p>
        </w:tc>
        <w:tc>
          <w:tcPr>
            <w:tcW w:type="dxa" w:w="1040"/>
            <w:tcMar>
              <w:top w:type="dxa" w:w="60"/>
              <w:left w:type="dxa" w:w="80"/>
              <w:bottom w:type="dxa" w:w="60"/>
              <w:right w:type="dxa" w:w="80"/>
            </w:tcMar>
          </w:tcPr>
          <w:p>
            <w:pPr>
              <w:spacing w:after="0"/>
            </w:pPr>
            <w:r>
              <w:rPr>
                <w:b w:val="false"/>
                <w:bCs w:val="false"/>
                <w:color w:val="000000"/>
                <w:sz w:val="14"/>
                <w:szCs w:val="14"/>
              </w:rPr>
              <w:t xml:space="preserve">Verified method</w:t>
            </w:r>
          </w:p>
        </w:tc>
        <w:tc>
          <w:tcPr>
            <w:tcW w:type="dxa" w:w="2200"/>
            <w:tcMar>
              <w:top w:type="dxa" w:w="60"/>
              <w:left w:type="dxa" w:w="80"/>
              <w:bottom w:type="dxa" w:w="60"/>
              <w:right w:type="dxa" w:w="80"/>
            </w:tcMar>
          </w:tcPr>
          <w:p>
            <w:pPr>
              <w:spacing w:after="0"/>
            </w:pPr>
            <w:r>
              <w:rPr>
                <w:b w:val="false"/>
                <w:bCs w:val="false"/>
                <w:color w:val="000000"/>
                <w:sz w:val="14"/>
                <w:szCs w:val="14"/>
              </w:rPr>
              <w:t xml:space="preserve">Relevant if you write about mobile experience for small businesses without apps: for this group of users the mobile web is competing against native...</w:t>
            </w:r>
          </w:p>
        </w:tc>
      </w:tr>
    </w:tbl>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pPr>
      <w:spacing w:after="160" w:before="400"/>
    </w:pPr>
    <w:rPr>
      <w:rFonts w:ascii="Calibri" w:cs="Calibri" w:eastAsia="Calibri" w:hAnsi="Calibri"/>
      <w:b/>
      <w:bCs/>
      <w:color w:val="1F3864"/>
      <w:sz w:val="30"/>
      <w:szCs w:val="30"/>
    </w:rPr>
  </w:style>
  <w:style w:type="paragraph" w:styleId="Heading2">
    <w:name w:val="Heading 2"/>
    <w:basedOn w:val="Normal"/>
    <w:next w:val="Normal"/>
    <w:qFormat/>
    <w:pPr>
      <w:spacing w:after="120" w:before="320"/>
    </w:pPr>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tv11kusxcif27a05kox" Type="http://schemas.openxmlformats.org/officeDocument/2006/relationships/hyperlink" Target="https://webaim.org/projects/million/" TargetMode="External"/><Relationship Id="rIdjok8rrqfwqzrku1e5e_oy" Type="http://schemas.openxmlformats.org/officeDocument/2006/relationships/hyperlink" Target="https://webaim.org/projects/million/" TargetMode="External"/><Relationship Id="rIdtwpqkb19irw5kzl6luaes" Type="http://schemas.openxmlformats.org/officeDocument/2006/relationships/hyperlink" Target="https://webaim.org/projects/million/" TargetMode="External"/><Relationship Id="rIdaimmjxzhqreypk7rc6biw" Type="http://schemas.openxmlformats.org/officeDocument/2006/relationships/hyperlink" Target="https://webaim.org/projects/million/" TargetMode="External"/><Relationship Id="rIdtp7xpftb2lksccgpullfw" Type="http://schemas.openxmlformats.org/officeDocument/2006/relationships/hyperlink" Target="https://webaim.org/projects/million/" TargetMode="External"/><Relationship Id="rIdku7_zhomsgwj8q5cxl7pn" Type="http://schemas.openxmlformats.org/officeDocument/2006/relationships/hyperlink" Target="https://webaim.org/projects/million/" TargetMode="External"/><Relationship Id="rIdl-7soeezlmunjwhefp2b1" Type="http://schemas.openxmlformats.org/officeDocument/2006/relationships/hyperlink" Target="https://webaim.org/projects/million/" TargetMode="External"/><Relationship Id="rId_ye-xo0f13klqspc7lp2p" Type="http://schemas.openxmlformats.org/officeDocument/2006/relationships/hyperlink" Target="https://webaim.org/projects/million/" TargetMode="External"/><Relationship Id="rIdqcku2egzelsuafoiw32xd" Type="http://schemas.openxmlformats.org/officeDocument/2006/relationships/hyperlink" Target="https://webaim.org/projects/million/" TargetMode="External"/><Relationship Id="rIdwawv4r1m_g0yx-4i6mpju" Type="http://schemas.openxmlformats.org/officeDocument/2006/relationships/hyperlink" Target="https://webaim.org/projects/million/" TargetMode="External"/><Relationship Id="rIdozv_2vyj4sv8m1b7csg18" Type="http://schemas.openxmlformats.org/officeDocument/2006/relationships/hyperlink" Target="https://webaim.org/projects/million/" TargetMode="External"/><Relationship Id="rId5ggkpxjwr7_1fab-gve8_" Type="http://schemas.openxmlformats.org/officeDocument/2006/relationships/hyperlink" Target="https://webaim.org/projects/million/" TargetMode="External"/><Relationship Id="rIdjef47upiy1ap5qtree7to" Type="http://schemas.openxmlformats.org/officeDocument/2006/relationships/hyperlink" Target="https://webaim.org/projects/million/" TargetMode="External"/><Relationship Id="rId-qooqkl2r9mrxm3gfq5sq" Type="http://schemas.openxmlformats.org/officeDocument/2006/relationships/hyperlink" Target="https://webaim.org/projects/million/" TargetMode="External"/><Relationship Id="rIddny4q5y0vayb44fibcyjx" Type="http://schemas.openxmlformats.org/officeDocument/2006/relationships/hyperlink" Target="https://webaim.org/projects/million/" TargetMode="External"/><Relationship Id="rIdec9w2mrfrrkorveya8_y0" Type="http://schemas.openxmlformats.org/officeDocument/2006/relationships/hyperlink" Target="https://webaim.org/projects/million/" TargetMode="External"/><Relationship Id="rId3rkbawl0fkgdmd4ypkkzv" Type="http://schemas.openxmlformats.org/officeDocument/2006/relationships/hyperlink" Target="https://webaim.org/projects/million/" TargetMode="External"/><Relationship Id="rIdxozoaxlmdux_uvurtpmsr" Type="http://schemas.openxmlformats.org/officeDocument/2006/relationships/hyperlink" Target="https://webaim.org/projects/million/" TargetMode="External"/><Relationship Id="rIdlj3s29rfnjmyjpsfzcp9l" Type="http://schemas.openxmlformats.org/officeDocument/2006/relationships/hyperlink" Target="https://webaim.org/projects/million/" TargetMode="External"/><Relationship Id="rId-tql9uiweh1nii8v3tst2" Type="http://schemas.openxmlformats.org/officeDocument/2006/relationships/hyperlink" Target="https://webaim.org/projects/million/" TargetMode="External"/><Relationship Id="rIdmbxgn8nulee4_jiszzogb" Type="http://schemas.openxmlformats.org/officeDocument/2006/relationships/hyperlink" Target="https://webaim.org/projects/million/" TargetMode="External"/><Relationship Id="rIdmkbu2kovekafmquxhkwzv" Type="http://schemas.openxmlformats.org/officeDocument/2006/relationships/hyperlink" Target="https://webaim.org/projects/million/" TargetMode="External"/><Relationship Id="rId_0yfaf2lx0e8psygsby5d" Type="http://schemas.openxmlformats.org/officeDocument/2006/relationships/hyperlink" Target="https://webaim.org/projects/million/" TargetMode="External"/><Relationship Id="rIdkmsa-mueybfuwu5na3ckf" Type="http://schemas.openxmlformats.org/officeDocument/2006/relationships/hyperlink" Target="https://webaim.org/projects/million/" TargetMode="External"/><Relationship Id="rIdyw4qgedgblwqxa3jgium-" Type="http://schemas.openxmlformats.org/officeDocument/2006/relationships/hyperlink" Target="https://webaim.org/projects/million/" TargetMode="External"/><Relationship Id="rIduy9ldthmiflydztkhifst" Type="http://schemas.openxmlformats.org/officeDocument/2006/relationships/hyperlink" Target="https://webaim.org/projects/million/" TargetMode="External"/><Relationship Id="rIdojirh9q1ege8o2h0xma42" Type="http://schemas.openxmlformats.org/officeDocument/2006/relationships/hyperlink" Target="https://webaim.org/projects/million/" TargetMode="External"/><Relationship Id="rIda3ao5n78fzdy5strv64zl" Type="http://schemas.openxmlformats.org/officeDocument/2006/relationships/hyperlink" Target="https://webaim.org/projects/million/" TargetMode="External"/><Relationship Id="rIdnm84xtjwzee30xb_w7zhd" Type="http://schemas.openxmlformats.org/officeDocument/2006/relationships/hyperlink" Target="https://webaim.org/projects/million/" TargetMode="External"/><Relationship Id="rId4msxayllftlannpkohuef" Type="http://schemas.openxmlformats.org/officeDocument/2006/relationships/hyperlink" Target="https://webaim.org/projects/million/" TargetMode="External"/><Relationship Id="rIdmpdec3xpdy8orsotlhw2p" Type="http://schemas.openxmlformats.org/officeDocument/2006/relationships/hyperlink" Target="https://webaim.org/projects/million/" TargetMode="External"/><Relationship Id="rIdja0q9dzmxxu9id4mnotqc" Type="http://schemas.openxmlformats.org/officeDocument/2006/relationships/hyperlink" Target="https://webaim.org/projects/million/" TargetMode="External"/><Relationship Id="rId4gsgcnqa2sykc8r1ysgeu" Type="http://schemas.openxmlformats.org/officeDocument/2006/relationships/hyperlink" Target="https://webaim.org/projects/million/" TargetMode="External"/><Relationship Id="rId73tgmuntg3ydag-8n1wim" Type="http://schemas.openxmlformats.org/officeDocument/2006/relationships/hyperlink" Target="https://webaim.org/projects/million/" TargetMode="External"/><Relationship Id="rIdki0u0ubkg52etgodxqp60" Type="http://schemas.openxmlformats.org/officeDocument/2006/relationships/hyperlink" Target="https://webaim.org/projects/million/" TargetMode="External"/><Relationship Id="rIdc1dskxk5pbbfbcvteartc" Type="http://schemas.openxmlformats.org/officeDocument/2006/relationships/hyperlink" Target="https://webaim.org/projects/million/" TargetMode="External"/><Relationship Id="rIdjqnkug5mpaupk0jglwpzc" Type="http://schemas.openxmlformats.org/officeDocument/2006/relationships/hyperlink" Target="https://webaim.org/projects/million/" TargetMode="External"/><Relationship Id="rIda0anaq2st3dgc3dt6r34f" Type="http://schemas.openxmlformats.org/officeDocument/2006/relationships/hyperlink" Target="https://webaim.org/projects/million/" TargetMode="External"/><Relationship Id="rIdj6h3sghq9ndc46jtl5sjl" Type="http://schemas.openxmlformats.org/officeDocument/2006/relationships/hyperlink" Target="https://webaim.org/projects/million/" TargetMode="External"/><Relationship Id="rIdu4i2twuutkutvje1ixgz6" Type="http://schemas.openxmlformats.org/officeDocument/2006/relationships/hyperlink" Target="https://www.uscourts.gov/sites/default/files/document/jb_c2_0930.2025.pdf" TargetMode="External"/><Relationship Id="rIdnyxlzbevr1wczueo1jgso" Type="http://schemas.openxmlformats.org/officeDocument/2006/relationships/hyperlink" Target="https://www.uscourts.gov/sites/default/files/document/jb_c2_0930.2025.pdf" TargetMode="External"/><Relationship Id="rIdilull_2noudws9q_tpfjv" Type="http://schemas.openxmlformats.org/officeDocument/2006/relationships/hyperlink" Target="https://www.uscourts.gov/sites/default/files/document/jb_c2_0930.2025.pdf" TargetMode="External"/><Relationship Id="rId_zfralmvndh5-aderhj07" Type="http://schemas.openxmlformats.org/officeDocument/2006/relationships/hyperlink" Target="https://www.uscourts.gov/sites/default/files/document/jb_c4_0930.2025.pdf" TargetMode="External"/><Relationship Id="rId6hvuw4zlbhimbtfso2tlu" Type="http://schemas.openxmlformats.org/officeDocument/2006/relationships/hyperlink" Target="https://www.uscourts.gov/sites/default/files/document/jb_c4_0930.2025.pdf" TargetMode="External"/><Relationship Id="rId3-_umobfyvtr_no1cdvg8" Type="http://schemas.openxmlformats.org/officeDocument/2006/relationships/hyperlink" Target="https://www.uscourts.gov/sites/default/files/document/jb_c4_0930.2025.pdf" TargetMode="External"/><Relationship Id="rIddeptevbxcyl0bj8gsmfrx" Type="http://schemas.openxmlformats.org/officeDocument/2006/relationships/hyperlink" Target="https://www.uscourts.gov/sites/default/files/document/jb_c4_0930.2025.pdf" TargetMode="External"/><Relationship Id="rIdqgjclvm0xo5x_2jd0qldf" Type="http://schemas.openxmlformats.org/officeDocument/2006/relationships/hyperlink" Target="https://www.uscourts.gov/sites/default/files/document/jb_c4_0930.2025.pdf" TargetMode="External"/><Relationship Id="rIdrkiopvlt2wuef1hgxxd26" Type="http://schemas.openxmlformats.org/officeDocument/2006/relationships/hyperlink" Target="https://www.uscourts.gov/sites/default/files/document/jb_c4_0930.2025.pdf" TargetMode="External"/><Relationship Id="rIdkkh9ye9n_-coaxc6m5tbm" Type="http://schemas.openxmlformats.org/officeDocument/2006/relationships/hyperlink" Target="https://www.section508.gov/manage/section-508-assessment/2025/single-page-version/" TargetMode="External"/><Relationship Id="rIdtcjib3xfkf5vk_nmvjzxv" Type="http://schemas.openxmlformats.org/officeDocument/2006/relationships/hyperlink" Target="https://www.section508.gov/manage/section-508-assessment/2025/single-page-version/" TargetMode="External"/><Relationship Id="rId5cjmj1h93pzolbelhw3f5" Type="http://schemas.openxmlformats.org/officeDocument/2006/relationships/hyperlink" Target="https://www.section508.gov/manage/section-508-assessment/2025/single-page-version/" TargetMode="External"/><Relationship Id="rIdnqwb18_lsf9t-qhjbx8n1" Type="http://schemas.openxmlformats.org/officeDocument/2006/relationships/hyperlink" Target="https://www.section508.gov/manage/section-508-assessment/2025/single-page-version/" TargetMode="External"/><Relationship Id="rIdpc8nqz3wcx5nyxorqtmjy" Type="http://schemas.openxmlformats.org/officeDocument/2006/relationships/hyperlink" Target="https://www.section508.gov/manage/section-508-assessment/2025/single-page-version/" TargetMode="External"/><Relationship Id="rIdgkpg4oapjrcrrlkt_yfxx" Type="http://schemas.openxmlformats.org/officeDocument/2006/relationships/hyperlink" Target="https://www.section508.gov/manage/section-508-assessment/2025/single-page-version/" TargetMode="External"/><Relationship Id="rIdixdgs1y9ha2bd-lfao0zu" Type="http://schemas.openxmlformats.org/officeDocument/2006/relationships/hyperlink" Target="https://www.section508.gov/manage/section-508-assessment/2025/single-page-version/" TargetMode="External"/><Relationship Id="rId7apaf-ud_mjguy0tfty4l" Type="http://schemas.openxmlformats.org/officeDocument/2006/relationships/hyperlink" Target="https://www.section508.gov/manage/section-508-assessment/2025/single-page-version/" TargetMode="External"/><Relationship Id="rIdxtwdopgpqjr5dzc5uzgxr" Type="http://schemas.openxmlformats.org/officeDocument/2006/relationships/hyperlink" Target="https://www.section508.gov/manage/section-508-assessment/2025/single-page-version/" TargetMode="External"/><Relationship Id="rIdcawxo29kpmrwjymsyykg2" Type="http://schemas.openxmlformats.org/officeDocument/2006/relationships/hyperlink" Target="https://www.section508.gov/manage/section-508-assessment/2025/single-page-version/" TargetMode="External"/><Relationship Id="rIdaeqthzlipvvlsm0xifsav" Type="http://schemas.openxmlformats.org/officeDocument/2006/relationships/hyperlink" Target="https://www.section508.gov/manage/section-508-assessment/2025/single-page-version/" TargetMode="External"/><Relationship Id="rIdyydqs7_fvt4baz0zqfear" Type="http://schemas.openxmlformats.org/officeDocument/2006/relationships/hyperlink" Target="https://www.section508.gov/manage/section-508-assessment/2025/single-page-version/" TargetMode="External"/><Relationship Id="rIdbxr8cqjg3orrzgsugkwnj" Type="http://schemas.openxmlformats.org/officeDocument/2006/relationships/hyperlink" Target="https://www.section508.gov/manage/section-508-assessment/2025/single-page-version/" TargetMode="External"/><Relationship Id="rId-qhlbvuoxqjzqilxxojls" Type="http://schemas.openxmlformats.org/officeDocument/2006/relationships/hyperlink" Target="https://www.section508.gov/manage/section-508-assessment/2025/single-page-version/" TargetMode="External"/><Relationship Id="rIdvakcmelzxq3xuf12ys3p9" Type="http://schemas.openxmlformats.org/officeDocument/2006/relationships/hyperlink" Target="https://www.section508.gov/manage/section-508-assessment/2025/single-page-version/" TargetMode="External"/><Relationship Id="rIdyanlfgq13zypta_k8mf9u" Type="http://schemas.openxmlformats.org/officeDocument/2006/relationships/hyperlink" Target="https://www.section508.gov/manage/section-508-assessment/2025/single-page-version/" TargetMode="External"/><Relationship Id="rIdcrfr4jjpjttxuua5t_f5f" Type="http://schemas.openxmlformats.org/officeDocument/2006/relationships/hyperlink" Target="https://www.section508.gov/manage/section-508-assessment/2025/single-page-version/" TargetMode="External"/><Relationship Id="rIdhzrd8_gafi3r8glec3bka" Type="http://schemas.openxmlformats.org/officeDocument/2006/relationships/hyperlink" Target="https://www.section508.gov/manage/section-508-assessment/2025/single-page-version/" TargetMode="External"/><Relationship Id="rIdrnsr20c5ptusdahtacw5a" Type="http://schemas.openxmlformats.org/officeDocument/2006/relationships/hyperlink" Target="https://www.section508.gov/manage/section-508-assessment/2025/single-page-version/" TargetMode="External"/><Relationship Id="rIdr8_aruxbmaizosyolpqkf" Type="http://schemas.openxmlformats.org/officeDocument/2006/relationships/hyperlink" Target="https://www.section508.gov/manage/section-508-assessment/2025/single-page-version/" TargetMode="External"/><Relationship Id="rIdae-eha37ucdlmjrlcm5hu" Type="http://schemas.openxmlformats.org/officeDocument/2006/relationships/hyperlink" Target="https://www.section508.gov/manage/section-508-assessment/2025/single-page-version/" TargetMode="External"/><Relationship Id="rIdmw3j4ffr0vvjm8whl2806" Type="http://schemas.openxmlformats.org/officeDocument/2006/relationships/hyperlink" Target="https://nda.ie/news/irelands-annual-monitoring-report-2025-eu-web-accessibility-directive" TargetMode="External"/><Relationship Id="rIdji2aiyoou-3iccwei8gkl" Type="http://schemas.openxmlformats.org/officeDocument/2006/relationships/hyperlink" Target="https://nda.ie/news/irelands-annual-monitoring-report-2025-eu-web-accessibility-directive" TargetMode="External"/><Relationship Id="rIdjtli3sxqt_ze-eshxfny2" Type="http://schemas.openxmlformats.org/officeDocument/2006/relationships/hyperlink" Target="https://nda.ie/news/irelands-annual-monitoring-report-2025-eu-web-accessibility-directive" TargetMode="External"/><Relationship Id="rIdvkivlmb9l2xcdvu-y7qgx" Type="http://schemas.openxmlformats.org/officeDocument/2006/relationships/hyperlink" Target="https://public-inspection.federalregister.gov/2026-07663.pdf" TargetMode="External"/><Relationship Id="rIdje6f_ebg3tzkwo3jjlt7g" Type="http://schemas.openxmlformats.org/officeDocument/2006/relationships/hyperlink" Target="https://public-inspection.federalregister.gov/2026-07663.pdf" TargetMode="External"/><Relationship Id="rIdzfduiu82uvjuidwtjoj4d" Type="http://schemas.openxmlformats.org/officeDocument/2006/relationships/hyperlink" Target="https://public-inspection.federalregister.gov/2026-07663.pdf" TargetMode="External"/><Relationship Id="rIdef4i93cts35sjpyiibpak" Type="http://schemas.openxmlformats.org/officeDocument/2006/relationships/hyperlink" Target="https://public-inspection.federalregister.gov/2026-07663.pdf" TargetMode="External"/><Relationship Id="rId5wia0twld9sd6rrw6wez4" Type="http://schemas.openxmlformats.org/officeDocument/2006/relationships/hyperlink" Target="https://public-inspection.federalregister.gov/2026-07663.pdf" TargetMode="External"/><Relationship Id="rIdwqtbm8kkbtaocuf6uvcqu" Type="http://schemas.openxmlformats.org/officeDocument/2006/relationships/hyperlink" Target="https://public-inspection.federalregister.gov/2026-07663.pdf" TargetMode="External"/><Relationship Id="rIdxqbwfqu6hwg7fq5jzcfrt" Type="http://schemas.openxmlformats.org/officeDocument/2006/relationships/hyperlink" Target="https://public-inspection.federalregister.gov/2026-07663.pdf" TargetMode="External"/><Relationship Id="rIdd9xsgicad7bjtkozxitad" Type="http://schemas.openxmlformats.org/officeDocument/2006/relationships/hyperlink" Target="https://public-inspection.federalregister.gov/2026-07663.pdf" TargetMode="External"/><Relationship Id="rIdoetf-kpn2jww560vzkafr" Type="http://schemas.openxmlformats.org/officeDocument/2006/relationships/hyperlink" Target="https://public-inspection.federalregister.gov/2026-07663.pdf" TargetMode="External"/><Relationship Id="rId8gl-3o9xwf6exx50vr4pp" Type="http://schemas.openxmlformats.org/officeDocument/2006/relationships/hyperlink" Target="https://public-inspection.federalregister.gov/2026-07663.pdf" TargetMode="External"/><Relationship Id="rId179ok9-s0m6ytg1xynkqe" Type="http://schemas.openxmlformats.org/officeDocument/2006/relationships/hyperlink" Target="https://public-inspection.federalregister.gov/2026-07663.pdf" TargetMode="External"/><Relationship Id="rIdjla574tarq08xs2r38szb" Type="http://schemas.openxmlformats.org/officeDocument/2006/relationships/hyperlink" Target="https://public-inspection.federalregister.gov/2026-07663.pdf" TargetMode="External"/><Relationship Id="rId0mkg7ksvbq5au6e4qrtxl" Type="http://schemas.openxmlformats.org/officeDocument/2006/relationships/hyperlink" Target="https://webaim.org/projects/screenreadersurvey10/" TargetMode="External"/><Relationship Id="rIdnqynfrom-cdrdrxatdrsw" Type="http://schemas.openxmlformats.org/officeDocument/2006/relationships/hyperlink" Target="https://webaim.org/projects/screenreadersurvey10/" TargetMode="External"/><Relationship Id="rIdqbyxvkuwvgv3kfdgufhdy" Type="http://schemas.openxmlformats.org/officeDocument/2006/relationships/hyperlink" Target="https://webaim.org/projects/screenreadersurvey10/" TargetMode="External"/><Relationship Id="rIdoqlbk_5c4w5jg7esrixel" Type="http://schemas.openxmlformats.org/officeDocument/2006/relationships/hyperlink" Target="https://webaim.org/projects/screenreadersurvey10/" TargetMode="External"/><Relationship Id="rIdecb7km1ah5fjp_ai6k81e" Type="http://schemas.openxmlformats.org/officeDocument/2006/relationships/hyperlink" Target="https://webaim.org/projects/screenreadersurvey10/" TargetMode="External"/><Relationship Id="rIdeqvpsrprvo7506jgd11vr" Type="http://schemas.openxmlformats.org/officeDocument/2006/relationships/hyperlink" Target="https://webaim.org/projects/screenreadersurvey10/" TargetMode="External"/><Relationship Id="rIdte2amz2equ63mtvq76yed" Type="http://schemas.openxmlformats.org/officeDocument/2006/relationships/hyperlink" Target="https://webaim.org/projects/screenreadersurvey10/" TargetMode="External"/><Relationship Id="rIdbfcykpi2nngoybt4xm8z4" Type="http://schemas.openxmlformats.org/officeDocument/2006/relationships/hyperlink" Target="https://webaim.org/projects/screenreadersurvey10/" TargetMode="External"/><Relationship Id="rIdvwlrxqxqjxwod1r4w5myn" Type="http://schemas.openxmlformats.org/officeDocument/2006/relationships/hyperlink" Target="https://webaim.org/projects/screenreadersurvey10/" TargetMode="External"/><Relationship Id="rIdtnqrpamubgf4jwc3cm7bl" Type="http://schemas.openxmlformats.org/officeDocument/2006/relationships/hyperlink" Target="https://webaim.org/projects/screenreadersurvey10/" TargetMode="External"/><Relationship Id="rIdhbxlbewjkdd7jkmpdptnn" Type="http://schemas.openxmlformats.org/officeDocument/2006/relationships/hyperlink" Target="https://webaim.org/projects/screenreadersurvey10/" TargetMode="External"/><Relationship Id="rIdp4udvl7qn5elte3mkdpby" Type="http://schemas.openxmlformats.org/officeDocument/2006/relationships/hyperlink" Target="https://webaim.org/projects/screenreadersurvey10/" TargetMode="External"/><Relationship Id="rIdp9tesgu9xe29dqg4ylppd" Type="http://schemas.openxmlformats.org/officeDocument/2006/relationships/hyperlink" Target="https://webaim.org/projects/screenreadersurvey10/" TargetMode="External"/><Relationship Id="rId8el_ys4tmklossxg4ekfq" Type="http://schemas.openxmlformats.org/officeDocument/2006/relationships/hyperlink" Target="https://webaim.org/projects/screenreadersurvey10/" TargetMode="External"/><Relationship Id="rIdzw38wiagsahh8yvin46fx" Type="http://schemas.openxmlformats.org/officeDocument/2006/relationships/hyperlink" Target="https://webaim.org/projects/screenreadersurvey10/" TargetMode="External"/><Relationship Id="rId0rmskqja1vnvsr3xfziyg" Type="http://schemas.openxmlformats.org/officeDocument/2006/relationships/hyperlink" Target="https://www.section508.gov/manage/section-508-assessment/2025/single-page-version/" TargetMode="External"/><Relationship Id="rId_tlfamagg8sdtfifxqlgb" Type="http://schemas.openxmlformats.org/officeDocument/2006/relationships/hyperlink" Target="https://www.uscourts.gov/data-table-numbers/c-2" TargetMode="External"/><Relationship Id="rIds8rb2karax9jrdleg3v1j" Type="http://schemas.openxmlformats.org/officeDocument/2006/relationships/hyperlink" Target="https://www.ada.gov/assets/pdfs/web-fria.pdf" TargetMode="External"/><Relationship Id="rIdc-gotk_g_ywb4_ivu6sgz" Type="http://schemas.openxmlformats.org/officeDocument/2006/relationships/hyperlink" Target="https://digital-strategy.ec.europa.eu/en/news/web-accessibility-directive-monitoring-reports-2022-2024" TargetMode="External"/><Relationship Id="rIdbmz-ukbevjqurbd8nzcom" Type="http://schemas.openxmlformats.org/officeDocument/2006/relationships/hyperlink" Target="https://nda.ie/publications/monitoring-report-eu-wad-ireland-2021-nda-report" TargetMode="External"/><Relationship Id="rIdwsenmuxqlm91y4m_6ggcm" Type="http://schemas.openxmlformats.org/officeDocument/2006/relationships/hyperlink" Target="https://webaim.org/projects/million/" TargetMode="External"/><Relationship Id="rIdpsg2si1nzezhok4nsfdiz" Type="http://schemas.openxmlformats.org/officeDocument/2006/relationships/hyperlink" Target="https://webaim.org/projects/million/" TargetMode="External"/><Relationship Id="rIduzce4gpwdrkuwfir5fiqh" Type="http://schemas.openxmlformats.org/officeDocument/2006/relationships/hyperlink" Target="https://webaim.org/projects/million/" TargetMode="External"/><Relationship Id="rIdidiuc_mrcgcut7_grk0sw" Type="http://schemas.openxmlformats.org/officeDocument/2006/relationships/hyperlink" Target="https://webaim.org/projects/million/" TargetMode="External"/><Relationship Id="rIdkado4f3vyn7jja5vmj3zx" Type="http://schemas.openxmlformats.org/officeDocument/2006/relationships/hyperlink" Target="https://webaim.org/projects/million/" TargetMode="External"/><Relationship Id="rIdulty3ed2zwwecpkluhv7d" Type="http://schemas.openxmlformats.org/officeDocument/2006/relationships/hyperlink" Target="https://webaim.org/projects/million/" TargetMode="External"/><Relationship Id="rIdfmzmwkvglnx4rwovsh_08" Type="http://schemas.openxmlformats.org/officeDocument/2006/relationships/hyperlink" Target="https://webaim.org/projects/million/" TargetMode="External"/><Relationship Id="rIdfnodc25n5vjxkbcqukelb" Type="http://schemas.openxmlformats.org/officeDocument/2006/relationships/hyperlink" Target="https://webaim.org/projects/million/" TargetMode="External"/><Relationship Id="rIdrquk-5msxgrpvbagcsrtm" Type="http://schemas.openxmlformats.org/officeDocument/2006/relationships/hyperlink" Target="https://webaim.org/projects/million/" TargetMode="External"/><Relationship Id="rIdjfm0sqm_djkonzmkhlkfj" Type="http://schemas.openxmlformats.org/officeDocument/2006/relationships/hyperlink" Target="https://webaim.org/projects/million/" TargetMode="External"/><Relationship Id="rId0kez6mcvbqrs-lelvpjpo" Type="http://schemas.openxmlformats.org/officeDocument/2006/relationships/hyperlink" Target="https://webaim.org/projects/million/" TargetMode="External"/><Relationship Id="rIdxuo0zfg0qzixk_rjx_fgc" Type="http://schemas.openxmlformats.org/officeDocument/2006/relationships/hyperlink" Target="https://webaim.org/projects/million/" TargetMode="External"/><Relationship Id="rIdnpgl1pfpnayljppc_ogvd" Type="http://schemas.openxmlformats.org/officeDocument/2006/relationships/hyperlink" Target="https://webaim.org/projects/million/" TargetMode="External"/><Relationship Id="rId6vhgpunaaexlrdmedlc1j" Type="http://schemas.openxmlformats.org/officeDocument/2006/relationships/hyperlink" Target="https://www.uscourts.gov/sites/default/files/document/jb_c2_0930.2025.pdf" TargetMode="External"/><Relationship Id="rId38i4ibftx5kvn_iyande6" Type="http://schemas.openxmlformats.org/officeDocument/2006/relationships/hyperlink" Target="https://www.uscourts.gov/sites/default/files/document/jb_c4_0930.2025.pdf" TargetMode="External"/><Relationship Id="rIdpquke8vpd6rcycm7yveh-" Type="http://schemas.openxmlformats.org/officeDocument/2006/relationships/hyperlink" Target="https://www.uscourts.gov/sites/default/files/document/jb_c4_0930.2025.pdf" TargetMode="External"/><Relationship Id="rIdtq6pm0njoqlttovc_wqch" Type="http://schemas.openxmlformats.org/officeDocument/2006/relationships/hyperlink" Target="https://www.section508.gov/manage/section-508-assessment/2025/single-page-version/" TargetMode="External"/><Relationship Id="rIdcwd9wj1tq6gcxg3-g6omw" Type="http://schemas.openxmlformats.org/officeDocument/2006/relationships/hyperlink" Target="https://www.section508.gov/manage/section-508-assessment/2025/single-page-version/" TargetMode="External"/><Relationship Id="rIdqqs800mlw6vdonbrhv82s" Type="http://schemas.openxmlformats.org/officeDocument/2006/relationships/hyperlink" Target="https://www.section508.gov/manage/section-508-assessment/2025/single-page-version/" TargetMode="External"/><Relationship Id="rIdvs16nqgxufggst3le-lwt" Type="http://schemas.openxmlformats.org/officeDocument/2006/relationships/hyperlink" Target="https://www.section508.gov/manage/section-508-assessment/2025/single-page-version/" TargetMode="External"/><Relationship Id="rIds7gfr8noc76soo5e5g0qi" Type="http://schemas.openxmlformats.org/officeDocument/2006/relationships/hyperlink" Target="https://www.section508.gov/manage/section-508-assessment/2025/single-page-version/" TargetMode="External"/><Relationship Id="rIdgss60qktvo9i5mr7ucsbj" Type="http://schemas.openxmlformats.org/officeDocument/2006/relationships/hyperlink" Target="https://www.section508.gov/manage/section-508-assessment/2025/single-page-version/" TargetMode="External"/><Relationship Id="rIdfn74oq9fgeszurakumoqy" Type="http://schemas.openxmlformats.org/officeDocument/2006/relationships/hyperlink" Target="https://www.section508.gov/manage/section-508-assessment/2025/single-page-version/" TargetMode="External"/><Relationship Id="rIdlnf9uh7ritfjcoiu18pbi" Type="http://schemas.openxmlformats.org/officeDocument/2006/relationships/hyperlink" Target="https://nda.ie/news/irelands-annual-monitoring-report-2025-eu-web-accessibility-directive" TargetMode="External"/><Relationship Id="rId_sxmb6-8daktlwyhafrta" Type="http://schemas.openxmlformats.org/officeDocument/2006/relationships/hyperlink" Target="https://public-inspection.federalregister.gov/2026-07663.pdf" TargetMode="External"/><Relationship Id="rId1z0ifcc5xis60_rlt2yoz" Type="http://schemas.openxmlformats.org/officeDocument/2006/relationships/hyperlink" Target="https://public-inspection.federalregister.gov/2026-07663.pdf" TargetMode="External"/><Relationship Id="rIdorvkuczo1ma47fx4_rofy" Type="http://schemas.openxmlformats.org/officeDocument/2006/relationships/hyperlink" Target="https://public-inspection.federalregister.gov/2026-07663.pdf" TargetMode="External"/><Relationship Id="rId-ohwrechxzx-iefvj2bgb" Type="http://schemas.openxmlformats.org/officeDocument/2006/relationships/hyperlink" Target="https://public-inspection.federalregister.gov/2026-07663.pdf" TargetMode="External"/><Relationship Id="rIdnyumgai5gdh8jrg4qipqr" Type="http://schemas.openxmlformats.org/officeDocument/2006/relationships/hyperlink" Target="https://webaim.org/projects/screenreadersurvey10/" TargetMode="External"/><Relationship Id="rIdf_b9srxt1_hfdlc5yjizf" Type="http://schemas.openxmlformats.org/officeDocument/2006/relationships/hyperlink" Target="https://webaim.org/projects/screenreadersurvey10/" TargetMode="External"/><Relationship Id="rIdfecqyabyt5xsvt3grqj1x" Type="http://schemas.openxmlformats.org/officeDocument/2006/relationships/hyperlink" Target="https://webaim.org/projects/screenreadersurvey10/" TargetMode="External"/><Relationship Id="rIddixqwrp9sgndrgsehz3qc" Type="http://schemas.openxmlformats.org/officeDocument/2006/relationships/hyperlink" Target="https://webaim.org/projects/screenreadersurvey10/" TargetMode="External"/><Relationship Id="rIdnwm5q82t5kgqnq7coe1bh" Type="http://schemas.openxmlformats.org/officeDocument/2006/relationships/hyperlink" Target="https://webaim.org/projects/screenreadersurvey10/" TargetMode="External"/><Relationship Id="rId1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Accessibility Compliance for Small Business Websites: Primary Source Research Dossier</dc:title>
  <dc:creator>Information Gain Researcher</dc:creator>
  <cp:lastModifiedBy>Un-named</cp:lastModifiedBy>
  <cp:revision>1</cp:revision>
  <dcterms:created xsi:type="dcterms:W3CDTF">2026-08-12T19:01:52.741Z</dcterms:created>
  <dcterms:modified xsi:type="dcterms:W3CDTF">2026-08-12T19:01:52.744Z</dcterms:modified>
</cp:coreProperties>
</file>

<file path=docProps/custom.xml><?xml version="1.0" encoding="utf-8"?>
<Properties xmlns="http://schemas.openxmlformats.org/officeDocument/2006/custom-properties" xmlns:vt="http://schemas.openxmlformats.org/officeDocument/2006/docPropsVTypes"/>
</file>