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You could either use an online solution or set up your own local machine.</w:t>
      </w:r>
    </w:p>
    <w:p w:rsidR="00000000" w:rsidDel="00000000" w:rsidP="00000000" w:rsidRDefault="00000000" w:rsidRPr="00000000" w14:paraId="00000002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Online solutions like: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colab 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Replit: The collaborative browser based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Install the required softwares on your local computer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Install Anaconda</w:t>
        <w:br w:type="textWrapping"/>
      </w:r>
      <w:hyperlink r:id="rId8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https://repo.anaconda.com/archive/Anaconda3-2020.11-Windows-x86.exe</w:t>
        </w:r>
      </w:hyperlink>
      <w:r w:rsidDel="00000000" w:rsidR="00000000" w:rsidRPr="00000000">
        <w:rPr>
          <w:sz w:val="40"/>
          <w:szCs w:val="40"/>
          <w:rtl w:val="0"/>
        </w:rPr>
        <w:br w:type="textWrapping"/>
        <w:t xml:space="preserve">Or choose a more suitable edition from 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sz w:val="40"/>
          <w:szCs w:val="40"/>
        </w:rPr>
      </w:pPr>
      <w:hyperlink r:id="rId9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https://www.anaconda.com/products/individual#Downloads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conda.com/products/individual#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replit.com/" TargetMode="External"/><Relationship Id="rId8" Type="http://schemas.openxmlformats.org/officeDocument/2006/relationships/hyperlink" Target="https://repo.anaconda.com/archive/Anaconda3-2020.11-Windows-x86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