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Faraja Dispensary</w:t>
        <w:br/>
        <w:t>Management System</w:t>
      </w:r>
    </w:p>
    <w:p>
      <w:pPr>
        <w:pStyle w:val="Subtitle"/>
      </w:pPr>
      <w:r>
        <w:t>System analysis design and implementation report</w:t>
      </w:r>
    </w:p>
    <w:p>
      <w:r>
        <w:t>Bachelor of Science in Computer Science</w:t>
        <w:br/>
        <w:t>State University of Zanzibar</w:t>
        <w:br/>
        <w:t>University group project</w:t>
      </w:r>
    </w:p>
    <w:p>
      <w:r>
        <w:t>Documentation release 1.1</w:t>
        <w:br/>
        <w:t>2 October 2026</w:t>
      </w:r>
    </w:p>
    <w:p>
      <w:pPr>
        <w:pStyle w:val="Heading2"/>
      </w:pPr>
      <w:r>
        <w:t>Project purpose</w:t>
      </w:r>
    </w:p>
    <w:p>
      <w:r>
        <w:t>We developed a browser-based dispensary workflow using HTML, CSS, vanilla JavaScript, Java Spring Boot and MySQL. This report explains the implemented system, its database design, test evidence and the steps another group member needs to run and demonstrate the source code.</w:t>
      </w:r>
    </w:p>
    <w:p>
      <w:pPr>
        <w:pStyle w:val="Heading2"/>
      </w:pPr>
      <w:r>
        <w:t>Submission details</w:t>
      </w:r>
    </w:p>
    <w:tbl>
      <w:tblPr>
        <w:tblW w:type="auto" w:w="0"/>
        <w:jc w:val="center"/>
        <w:tblLayout w:type="fixed"/>
        <w:tblLook w:firstColumn="1" w:firstRow="1" w:lastColumn="0" w:lastRow="0" w:noHBand="0" w:noVBand="1" w:val="04A0"/>
      </w:tblPr>
      <w:tblGrid>
        <w:gridCol w:w="2880"/>
        <w:gridCol w:w="6912"/>
      </w:tblGrid>
      <w:tr>
        <w:trPr>
          <w:tblHeader/>
        </w:trPr>
        <w:tc>
          <w:tcPr>
            <w:tcW w:type="dxa" w:w="288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Field</w:t>
            </w:r>
          </w:p>
        </w:tc>
        <w:tc>
          <w:tcPr>
            <w:tcW w:type="dxa" w:w="691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To complete before submission</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Group number</w:t>
            </w:r>
          </w:p>
        </w:tc>
        <w:tc>
          <w:tcPr>
            <w:tcW w:type="dxa" w:w="691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________________________</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Course and course code</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________________________</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Lecturer or supervisor</w:t>
            </w:r>
          </w:p>
        </w:tc>
        <w:tc>
          <w:tcPr>
            <w:tcW w:type="dxa" w:w="691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________________________</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Presentation date</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________________________</w:t>
            </w:r>
          </w:p>
        </w:tc>
      </w:tr>
    </w:tbl>
    <w:p>
      <w:pPr>
        <w:spacing w:after="40"/>
      </w:pPr>
    </w:p>
    <w:tbl>
      <w:tblPr>
        <w:tblW w:type="auto" w:w="0"/>
        <w:jc w:val="center"/>
        <w:tblLayout w:type="fixed"/>
        <w:tblLook w:firstColumn="1" w:firstRow="1" w:lastColumn="0" w:lastRow="0" w:noHBand="0" w:noVBand="1" w:val="04A0"/>
      </w:tblPr>
      <w:tblGrid>
        <w:gridCol w:w="3312"/>
        <w:gridCol w:w="2880"/>
        <w:gridCol w:w="3600"/>
      </w:tblGrid>
      <w:tr>
        <w:trPr>
          <w:tblHeader/>
        </w:trPr>
        <w:tc>
          <w:tcPr>
            <w:tcW w:type="dxa" w:w="331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Member name</w:t>
            </w:r>
          </w:p>
        </w:tc>
        <w:tc>
          <w:tcPr>
            <w:tcW w:type="dxa" w:w="288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Registration number</w:t>
            </w:r>
          </w:p>
        </w:tc>
        <w:tc>
          <w:tcPr>
            <w:tcW w:type="dxa" w:w="360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Actual contribution</w:t>
            </w:r>
          </w:p>
        </w:tc>
      </w:tr>
      <w:tr>
        <w:tc>
          <w:tcPr>
            <w:tcW w:type="dxa" w:w="331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r>
      <w:tr>
        <w:tc>
          <w:tcPr>
            <w:tcW w:type="dxa" w:w="33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r>
      <w:tr>
        <w:tc>
          <w:tcPr>
            <w:tcW w:type="dxa" w:w="331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r>
      <w:tr>
        <w:tc>
          <w:tcPr>
            <w:tcW w:type="dxa" w:w="33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r>
      <w:tr>
        <w:tc>
          <w:tcPr>
            <w:tcW w:type="dxa" w:w="331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r>
    </w:tbl>
    <w:p>
      <w:pPr>
        <w:spacing w:after="40"/>
      </w:pPr>
    </w:p>
    <w:p>
      <w:r>
        <w:t>Current status: the Windows build passed eight automated tests. The project owner reported successful local workflow checks. Public hosting and verification on another computer remain pending.</w:t>
      </w:r>
    </w:p>
    <w:p>
      <w:r>
        <w:br w:type="page"/>
      </w:r>
    </w:p>
    <w:p>
      <w:pPr>
        <w:pStyle w:val="Heading1"/>
      </w:pPr>
      <w:r>
        <w:t>1 Project analysis and scope</w:t>
      </w:r>
    </w:p>
    <w:p>
      <w:pPr>
        <w:pStyle w:val="Heading2"/>
      </w:pPr>
      <w:r>
        <w:t>Problem statement</w:t>
      </w:r>
    </w:p>
    <w:p>
      <w:r>
        <w:t>A dispensary needs a consistent way to link registration, consultation, laboratory work, medicine dispensing and payments to the same patient visit. Separate records can make it harder for staff to find history and reconcile medicines or charges. This is the design problem for our university project; we have not conducted a formal study of Faraja Dispensary operations or measured an improvement against a real baseline.</w:t>
      </w:r>
    </w:p>
    <w:p>
      <w:pPr>
        <w:pStyle w:val="Heading2"/>
      </w:pPr>
      <w:r>
        <w:t>Objectives</w:t>
      </w:r>
    </w:p>
    <w:p>
      <w:r>
        <w:t>Our objective is to demonstrate a complete database-backed workflow that students can explain and run. Staff should authenticate, perform actions allowed by their role, find patient records and track a visit through care and payment. Group members should be able to inspect each layer without learning React, Node.js or a separate frontend build system.</w:t>
      </w:r>
    </w:p>
    <w:p>
      <w:pPr>
        <w:pStyle w:val="Heading2"/>
      </w:pPr>
      <w:r>
        <w:t>Implemented scope</w:t>
      </w:r>
    </w:p>
    <w:p>
      <w:r>
        <w:t>The application includes staff login, patient registration and search, appointments and cancellation, a waiting queue, vital signs, consultation notes, diagnosis, laboratory orders and results, prescriptions, stock receipt and dispensing, invoices, partial payments, printable receipts, summary reports, password change and audit records.</w:t>
      </w:r>
    </w:p>
    <w:p>
      <w:pPr>
        <w:pStyle w:val="Heading2"/>
      </w:pPr>
      <w:r>
        <w:t>Boundaries</w:t>
      </w:r>
    </w:p>
    <w:p>
      <w:r>
        <w:t>This release uses manual invoice totals and text clinical fields. It does not process mobile-money transactions, submit insurance claims, implement standardized diagnosis coding, manage medicine batches, or provide a patient self-service portal. Reports show aggregate totals. Their existence does not imply financial reconciliation or clinical certification.</w:t>
      </w:r>
    </w:p>
    <w:p>
      <w:pPr>
        <w:pStyle w:val="Heading2"/>
      </w:pPr>
      <w:r>
        <w:t>Development approach</w:t>
      </w:r>
    </w:p>
    <w:p>
      <w:r>
        <w:t>We used incremental implementation: database and authentication, department workflows, integration, bug correction and acceptance checks. Testing found a Spring proxy field-access defect. Moving repository reads into service methods removed the error. Follow-up work corrected CSRF token handling and added stock and payment concurrency controls.</w:t>
      </w:r>
    </w:p>
    <w:p>
      <w:pPr>
        <w:pStyle w:val="Heading2"/>
      </w:pPr>
      <w:r>
        <w:t>Reading guide</w:t>
      </w:r>
    </w:p>
    <w:p>
      <w:r>
        <w:t>Sections 2 to 5 describe requirements and design. Sections 6 to 10 cover the data dictionary, code and API. Sections 11 and 12 support setup and group collaboration. Sections 13 to 15 cover test evidence, presentation and hosting. The final section records remaining work and sources.</w:t>
      </w:r>
    </w:p>
    <w:p>
      <w:r>
        <w:br w:type="page"/>
      </w:r>
    </w:p>
    <w:p>
      <w:pPr>
        <w:pStyle w:val="Heading1"/>
      </w:pPr>
      <w:r>
        <w:t>2 Functional requirements and traceability</w:t>
      </w:r>
    </w:p>
    <w:tbl>
      <w:tblPr>
        <w:tblW w:type="auto" w:w="0"/>
        <w:jc w:val="center"/>
        <w:tblLayout w:type="fixed"/>
        <w:tblLook w:firstColumn="1" w:firstRow="1" w:lastColumn="0" w:lastRow="0" w:noHBand="0" w:noVBand="1" w:val="04A0"/>
      </w:tblPr>
      <w:tblGrid>
        <w:gridCol w:w="2376"/>
        <w:gridCol w:w="4824"/>
        <w:gridCol w:w="2592"/>
      </w:tblGrid>
      <w:tr>
        <w:trPr>
          <w:tblHeader/>
        </w:trPr>
        <w:tc>
          <w:tcPr>
            <w:tcW w:type="dxa" w:w="237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Requirement</w:t>
            </w:r>
          </w:p>
        </w:tc>
        <w:tc>
          <w:tcPr>
            <w:tcW w:type="dxa" w:w="482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Implementation evidence</w:t>
            </w:r>
          </w:p>
        </w:tc>
        <w:tc>
          <w:tcPr>
            <w:tcW w:type="dxa" w:w="259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Check</w:t>
            </w:r>
          </w:p>
        </w:tc>
      </w:tr>
      <w:tr>
        <w:tc>
          <w:tcPr>
            <w:tcW w:type="dxa" w:w="23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FR01 Staff login and roles</w:t>
            </w:r>
          </w:p>
        </w:tc>
        <w:tc>
          <w:tcPr>
            <w:tcW w:type="dxa" w:w="48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SecurityConfig, /login, /api/me</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Login and forbidden requests</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FR02 Patient records</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Patient, /api/patients, patients.html</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Create and refresh</w:t>
            </w:r>
          </w:p>
        </w:tc>
      </w:tr>
      <w:tr>
        <w:tc>
          <w:tcPr>
            <w:tcW w:type="dxa" w:w="23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FR03 Appointments and queue</w:t>
            </w:r>
          </w:p>
        </w:tc>
        <w:tc>
          <w:tcPr>
            <w:tcW w:type="dxa" w:w="48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Appointment, Visit, /api/queue</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Book then start visit</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FR04 Vitals and consultation</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 /vitals, /consultation</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WAITING to CONSULTED</w:t>
            </w:r>
          </w:p>
        </w:tc>
      </w:tr>
      <w:tr>
        <w:tc>
          <w:tcPr>
            <w:tcW w:type="dxa" w:w="23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FR05 Laboratory</w:t>
            </w:r>
          </w:p>
        </w:tc>
        <w:tc>
          <w:tcPr>
            <w:tcW w:type="dxa" w:w="48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LabOrder, /api/labs</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ORDERED to COMPLETE</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FR06 Prescription and stock</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Prescription, Medicine</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Stock 10 less 3 equals 7</w:t>
            </w:r>
          </w:p>
        </w:tc>
      </w:tr>
      <w:tr>
        <w:tc>
          <w:tcPr>
            <w:tcW w:type="dxa" w:w="23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FR07 Billing and payments</w:t>
            </w:r>
          </w:p>
        </w:tc>
        <w:tc>
          <w:tcPr>
            <w:tcW w:type="dxa" w:w="48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Invoice, Payment</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1000 less 400 less 600 equals 0</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FR08 History and reports</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/patients/{id}/history, /reports/summary</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History and totals visible</w:t>
            </w:r>
          </w:p>
        </w:tc>
      </w:tr>
      <w:tr>
        <w:tc>
          <w:tcPr>
            <w:tcW w:type="dxa" w:w="23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FR09 Audit and accounts</w:t>
            </w:r>
          </w:p>
        </w:tc>
        <w:tc>
          <w:tcPr>
            <w:tcW w:type="dxa" w:w="48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AuditLog, /admin/users, /account/password</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Actors and actions recorded</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FR10 Portable startup</w:t>
            </w:r>
          </w:p>
        </w:tc>
        <w:tc>
          <w:tcPr>
            <w:tcW w:type="dxa" w:w="48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pom.xml, Flyway, START-FARAJA.cmd</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Second-PC setup pending</w:t>
            </w:r>
          </w:p>
        </w:tc>
      </w:tr>
      <w:tr>
        <w:tc>
          <w:tcPr>
            <w:tcW w:type="dxa" w:w="23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FR11 Online access</w:t>
            </w:r>
          </w:p>
        </w:tc>
        <w:tc>
          <w:tcPr>
            <w:tcW w:type="dxa" w:w="48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Dockerfile and environment configuration</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Public deployment pending</w:t>
            </w:r>
          </w:p>
        </w:tc>
      </w:tr>
    </w:tbl>
    <w:p>
      <w:pPr>
        <w:spacing w:after="40"/>
      </w:pPr>
    </w:p>
    <w:p>
      <w:pPr>
        <w:pStyle w:val="Heading2"/>
      </w:pPr>
      <w:r>
        <w:t>Nonfunctional requirements</w:t>
      </w:r>
    </w:p>
    <w:tbl>
      <w:tblPr>
        <w:tblW w:type="auto" w:w="0"/>
        <w:jc w:val="center"/>
        <w:tblLayout w:type="fixed"/>
        <w:tblLook w:firstColumn="1" w:firstRow="1" w:lastColumn="0" w:lastRow="0" w:noHBand="0" w:noVBand="1" w:val="04A0"/>
      </w:tblPr>
      <w:tblGrid>
        <w:gridCol w:w="1872"/>
        <w:gridCol w:w="7920"/>
      </w:tblGrid>
      <w:tr>
        <w:trPr>
          <w:tblHeader/>
        </w:trPr>
        <w:tc>
          <w:tcPr>
            <w:tcW w:type="dxa" w:w="187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Area</w:t>
            </w:r>
          </w:p>
        </w:tc>
        <w:tc>
          <w:tcPr>
            <w:tcW w:type="dxa" w:w="792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Design decision and practical limit</w:t>
            </w:r>
          </w:p>
        </w:tc>
      </w:tr>
      <w:tr>
        <w:tc>
          <w:tcPr>
            <w:tcW w:type="dxa" w:w="18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Maintainability</w:t>
            </w:r>
          </w:p>
        </w:tc>
        <w:tc>
          <w:tcPr>
            <w:tcW w:type="dxa" w:w="79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Layered packages, normal HTML pages and reusable JavaScript helpers.</w:t>
            </w:r>
          </w:p>
        </w:tc>
      </w:tr>
      <w:tr>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Persistence</w:t>
            </w:r>
          </w:p>
        </w:tc>
        <w:tc>
          <w:tcPr>
            <w:tcW w:type="dxa" w:w="79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MySQL and Flyway migrations. Source-code copies do not include live records.</w:t>
            </w:r>
          </w:p>
        </w:tc>
      </w:tr>
      <w:tr>
        <w:tc>
          <w:tcPr>
            <w:tcW w:type="dxa" w:w="18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Security</w:t>
            </w:r>
          </w:p>
        </w:tc>
        <w:tc>
          <w:tcPr>
            <w:tcW w:type="dxa" w:w="79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Session login, BCrypt, CSRF and role checks. Broad department read access still needs a real-data privacy review.</w:t>
            </w:r>
          </w:p>
        </w:tc>
      </w:tr>
      <w:tr>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Usability</w:t>
            </w:r>
          </w:p>
        </w:tc>
        <w:tc>
          <w:tcPr>
            <w:tcW w:type="dxa" w:w="79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Responsive layout and readable selectors. Phone testing remains limited.</w:t>
            </w:r>
          </w:p>
        </w:tc>
      </w:tr>
      <w:tr>
        <w:tc>
          <w:tcPr>
            <w:tcW w:type="dxa" w:w="18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Reliability</w:t>
            </w:r>
          </w:p>
        </w:tc>
        <w:tc>
          <w:tcPr>
            <w:tcW w:type="dxa" w:w="79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Transactions, atomic stock deduction and invoice locking. Load and live concurrency testing remain pending.</w:t>
            </w:r>
          </w:p>
        </w:tc>
      </w:tr>
      <w:tr>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Portability</w:t>
            </w:r>
          </w:p>
        </w:tc>
        <w:tc>
          <w:tcPr>
            <w:tcW w:type="dxa" w:w="79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JDK 17, Maven, MySQL 8 and environment variables. Initial dependency download requires internet.</w:t>
            </w:r>
          </w:p>
        </w:tc>
      </w:tr>
    </w:tbl>
    <w:p>
      <w:pPr>
        <w:spacing w:after="40"/>
      </w:pPr>
    </w:p>
    <w:p>
      <w:r>
        <w:br w:type="page"/>
      </w:r>
    </w:p>
    <w:p>
      <w:pPr>
        <w:pStyle w:val="Heading1"/>
      </w:pPr>
      <w:r>
        <w:t>3 Actors and permissions</w:t>
      </w:r>
    </w:p>
    <w:p>
      <w:r>
        <w:t>The application has one role per staff account. ADMIN can execute the department actions below. A clinical officer uses the DOCTOR role in this release. The browser hides unavailable actions and the backend independently checks protected endpoints.</w:t>
      </w:r>
    </w:p>
    <w:tbl>
      <w:tblPr>
        <w:tblW w:type="auto" w:w="0"/>
        <w:jc w:val="center"/>
        <w:tblLayout w:type="fixed"/>
        <w:tblLook w:firstColumn="1" w:firstRow="1" w:lastColumn="0" w:lastRow="0" w:noHBand="0" w:noVBand="1" w:val="04A0"/>
      </w:tblPr>
      <w:tblGrid>
        <w:gridCol w:w="2016"/>
        <w:gridCol w:w="5472"/>
        <w:gridCol w:w="2304"/>
      </w:tblGrid>
      <w:tr>
        <w:trPr>
          <w:tblHeader/>
        </w:trPr>
        <w:tc>
          <w:tcPr>
            <w:tcW w:type="dxa" w:w="201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Role</w:t>
            </w:r>
          </w:p>
        </w:tc>
        <w:tc>
          <w:tcPr>
            <w:tcW w:type="dxa" w:w="547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Main write permissions</w:t>
            </w:r>
          </w:p>
        </w:tc>
        <w:tc>
          <w:tcPr>
            <w:tcW w:type="dxa" w:w="230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Typical page</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w:t>
            </w:r>
          </w:p>
        </w:tc>
        <w:tc>
          <w:tcPr>
            <w:tcW w:type="dxa" w:w="54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Create staff and perform all workflows</w:t>
            </w:r>
          </w:p>
        </w:tc>
        <w:tc>
          <w:tcPr>
            <w:tcW w:type="dxa" w:w="23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Team and audit</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RECEPTIONIST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Register patient, book or cancel appointment, start visit</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Patients and queue</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DOCTOR</w:t>
            </w:r>
          </w:p>
        </w:tc>
        <w:tc>
          <w:tcPr>
            <w:tcW w:type="dxa" w:w="54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Vitals, consultation, lab order, prescription, close visit</w:t>
            </w:r>
          </w:p>
        </w:tc>
        <w:tc>
          <w:tcPr>
            <w:tcW w:type="dxa" w:w="23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Consultation</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NURSE</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Start visit and record vitals</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Queue and consultation</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LAB</w:t>
            </w:r>
          </w:p>
        </w:tc>
        <w:tc>
          <w:tcPr>
            <w:tcW w:type="dxa" w:w="54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Record laboratory result</w:t>
            </w:r>
          </w:p>
        </w:tc>
        <w:tc>
          <w:tcPr>
            <w:tcW w:type="dxa" w:w="23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Laboratory</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PHARMACIST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Create medicine, receive stock, dispense</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Pharmacy</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CASHIER</w:t>
            </w:r>
          </w:p>
        </w:tc>
        <w:tc>
          <w:tcPr>
            <w:tcW w:type="dxa" w:w="54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Create invoice and record payment</w:t>
            </w:r>
          </w:p>
        </w:tc>
        <w:tc>
          <w:tcPr>
            <w:tcW w:type="dxa" w:w="23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Billing</w:t>
            </w:r>
          </w:p>
        </w:tc>
      </w:tr>
    </w:tbl>
    <w:p>
      <w:pPr>
        <w:spacing w:after="40"/>
      </w:pPr>
    </w:p>
    <w:p>
      <w:pPr>
        <w:pStyle w:val="Heading2"/>
      </w:pPr>
      <w:r>
        <w:t>Read permissions</w:t>
      </w:r>
    </w:p>
    <w:p>
      <w:r>
        <w:t>All authenticated staff can access patient directory data and dashboard counts. Doctors and nurses can access clinical history. Laboratory, pharmacy and billing responses currently contain nested visit objects, so the release does not guarantee strict field-by-field clinical confidentiality between departments. This is a known limitation to review before using real patient data.</w:t>
      </w:r>
    </w:p>
    <w:p>
      <w:pPr>
        <w:pStyle w:val="Heading2"/>
      </w:pPr>
      <w:r>
        <w:t>Authentication and authorization</w:t>
      </w:r>
    </w:p>
    <w:p>
      <w:r>
        <w:t>Authentication establishes who the user is. Authorization decides which actions that identity may perform. Spring Security stores the authenticated session in a cookie. Role annotations such as hasAnyRole protect API methods even when somebody tries to call them without using the visible menu.</w:t>
      </w:r>
    </w:p>
    <w:p>
      <w:pPr>
        <w:pStyle w:val="Heading2"/>
      </w:pPr>
      <w:r>
        <w:t>Audit coverage</w:t>
      </w:r>
    </w:p>
    <w:p>
      <w:r>
        <w:t>Service write methods record an actor, action, target and creation timestamp. Audit records cover the implemented service mutations, including password changes. The application does not record every read, login failure or administrator database operation, and its audit table is not tamper-proof.</w:t>
      </w:r>
    </w:p>
    <w:p>
      <w:r>
        <w:br w:type="page"/>
      </w:r>
    </w:p>
    <w:p>
      <w:pPr>
        <w:pStyle w:val="Heading1"/>
      </w:pPr>
      <w:r>
        <w:t>4 Use cases and patient workflow</w:t>
      </w:r>
    </w:p>
    <w:tbl>
      <w:tblPr>
        <w:tblW w:type="auto" w:w="0"/>
        <w:jc w:val="center"/>
        <w:tblLayout w:type="fixed"/>
        <w:tblLook w:firstColumn="1" w:firstRow="1" w:lastColumn="0" w:lastRow="0" w:noHBand="0" w:noVBand="1" w:val="04A0"/>
      </w:tblPr>
      <w:tblGrid>
        <w:gridCol w:w="2160"/>
        <w:gridCol w:w="5400"/>
        <w:gridCol w:w="2232"/>
      </w:tblGrid>
      <w:tr>
        <w:trPr>
          <w:tblHeader/>
        </w:trPr>
        <w:tc>
          <w:tcPr>
            <w:tcW w:type="dxa" w:w="216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Use case</w:t>
            </w:r>
          </w:p>
        </w:tc>
        <w:tc>
          <w:tcPr>
            <w:tcW w:type="dxa" w:w="540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Precondition and normal flow</w:t>
            </w:r>
          </w:p>
        </w:tc>
        <w:tc>
          <w:tcPr>
            <w:tcW w:type="dxa" w:w="223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Alternative</w:t>
            </w:r>
          </w:p>
        </w:tc>
      </w:tr>
      <w:tr>
        <w:tc>
          <w:tcPr>
            <w:tcW w:type="dxa" w:w="216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Register patient</w:t>
            </w:r>
          </w:p>
        </w:tc>
        <w:tc>
          <w:tcPr>
            <w:tcW w:type="dxa" w:w="54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Receptionist or admin signs in, fills name and optional details, saves; system assigns a unique number.</w:t>
            </w:r>
          </w:p>
        </w:tc>
        <w:tc>
          <w:tcPr>
            <w:tcW w:type="dxa" w:w="223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Invalid name is rejected.</w:t>
            </w:r>
          </w:p>
        </w:tc>
      </w:tr>
      <w:t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Consult patient</w:t>
            </w:r>
          </w:p>
        </w:tc>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Reception starts a visit; nurse saves vitals; doctor records complaint and diagnosis.</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Closed visits reject consultation edits.</w:t>
            </w:r>
          </w:p>
        </w:tc>
      </w:tr>
      <w:tr>
        <w:tc>
          <w:tcPr>
            <w:tcW w:type="dxa" w:w="216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Complete a lab test</w:t>
            </w:r>
          </w:p>
        </w:tc>
        <w:tc>
          <w:tcPr>
            <w:tcW w:type="dxa" w:w="54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Doctor selects a visit and orders a test; LAB records a result.</w:t>
            </w:r>
          </w:p>
        </w:tc>
        <w:tc>
          <w:tcPr>
            <w:tcW w:type="dxa" w:w="223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Blank result is rejected.</w:t>
            </w:r>
          </w:p>
        </w:tc>
      </w:tr>
      <w:t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Dispense medicine</w:t>
            </w:r>
          </w:p>
        </w:tc>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Doctor prescribes a positive quantity; pharmacist confirms dispensing.</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Expired, insufficient or already-dispensed stock is rejected.</w:t>
            </w:r>
          </w:p>
        </w:tc>
      </w:tr>
      <w:tr>
        <w:tc>
          <w:tcPr>
            <w:tcW w:type="dxa" w:w="216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Collect payment</w:t>
            </w:r>
          </w:p>
        </w:tc>
        <w:tc>
          <w:tcPr>
            <w:tcW w:type="dxa" w:w="54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Cashier creates one invoice per visit and records positive payments.</w:t>
            </w:r>
          </w:p>
        </w:tc>
        <w:tc>
          <w:tcPr>
            <w:tcW w:type="dxa" w:w="223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Payment above remaining balance is rejected.</w:t>
            </w:r>
          </w:p>
        </w:tc>
      </w:tr>
    </w:tbl>
    <w:p>
      <w:pPr>
        <w:spacing w:after="40"/>
      </w:pPr>
    </w:p>
    <w:p>
      <w:pPr>
        <w:pStyle w:val="Heading2"/>
      </w:pPr>
      <w:r>
        <w:t>State transitions</w:t>
      </w:r>
    </w:p>
    <w:tbl>
      <w:tblPr>
        <w:tblW w:type="auto" w:w="0"/>
        <w:jc w:val="center"/>
        <w:tblLayout w:type="fixed"/>
        <w:tblLook w:firstColumn="1" w:firstRow="1" w:lastColumn="0" w:lastRow="0" w:noHBand="0" w:noVBand="1" w:val="04A0"/>
      </w:tblPr>
      <w:tblGrid>
        <w:gridCol w:w="2016"/>
        <w:gridCol w:w="7776"/>
      </w:tblGrid>
      <w:tr>
        <w:trPr>
          <w:tblHeader/>
        </w:trPr>
        <w:tc>
          <w:tcPr>
            <w:tcW w:type="dxa" w:w="201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Record</w:t>
            </w:r>
          </w:p>
        </w:tc>
        <w:tc>
          <w:tcPr>
            <w:tcW w:type="dxa" w:w="777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Implemented states</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Appointment</w:t>
            </w:r>
          </w:p>
        </w:tc>
        <w:tc>
          <w:tcPr>
            <w:tcW w:type="dxa" w:w="77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BOOKED becomes ARRIVED when a visit starts, or CANCELLED by reception.</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w:t>
            </w:r>
          </w:p>
        </w:tc>
        <w:tc>
          <w:tcPr>
            <w:tcW w:type="dxa" w:w="77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WAITING becomes CONSULTED after consultation, then CLOSED by a doctor.</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Lab order</w:t>
            </w:r>
          </w:p>
        </w:tc>
        <w:tc>
          <w:tcPr>
            <w:tcW w:type="dxa" w:w="77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ORDERED becomes COMPLETE after a result.</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Prescription</w:t>
            </w:r>
          </w:p>
        </w:tc>
        <w:tc>
          <w:tcPr>
            <w:tcW w:type="dxa" w:w="77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dispensed changes from false to true after a successful stock deduction.</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Invoice</w:t>
            </w:r>
          </w:p>
        </w:tc>
        <w:tc>
          <w:tcPr>
            <w:tcW w:type="dxa" w:w="77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Payment status is calculated from invoice amount and payment sum; there is no stored status column.</w:t>
            </w:r>
          </w:p>
        </w:tc>
      </w:tr>
    </w:tbl>
    <w:p>
      <w:pPr>
        <w:spacing w:after="40"/>
      </w:pPr>
    </w:p>
    <w:p>
      <w:pPr>
        <w:pStyle w:val="Heading2"/>
      </w:pPr>
      <w:r>
        <w:t>Workflow boundary</w:t>
      </w:r>
    </w:p>
    <w:p>
      <w:r>
        <w:t>The interface presents a care sequence, but it does not enforce every real clinical dependency. For example, visit closure does not automatically require all tests, prescriptions and balances to be complete. The group should explain this boundary instead of claiming a certified clinical workflow.</w:t>
      </w:r>
    </w:p>
    <w:p>
      <w:r>
        <w:t>Editable diagram sources are included in Diagrams: workflow.mmd, architecture.mmd, erd.mmd and sequence.mmd. Their labels match the implemented model.</w:t>
      </w:r>
    </w:p>
    <w:p>
      <w:r>
        <w:br w:type="page"/>
      </w:r>
    </w:p>
    <w:p>
      <w:pPr>
        <w:pStyle w:val="Heading1"/>
      </w:pPr>
      <w:r>
        <w:t>5 Architecture and data design</w:t>
      </w:r>
    </w:p>
    <w:p>
      <w:r>
        <w:t>Spring Boot serves both the static HTML files and the REST API on one port. JavaScript sends JSON with Fetch. Controllers validate requests and enforce roles, services coordinate transactions, and repository interfaces access MySQL through JPA/Hibernate.</w:t>
      </w:r>
    </w:p>
    <w:tbl>
      <w:tblPr>
        <w:tblW w:type="auto" w:w="0"/>
        <w:jc w:val="center"/>
        <w:tblLayout w:type="fixed"/>
        <w:tblLook w:firstColumn="1" w:firstRow="1" w:lastColumn="0" w:lastRow="0" w:noHBand="0" w:noVBand="1" w:val="04A0"/>
      </w:tblPr>
      <w:tblGrid>
        <w:gridCol w:w="1872"/>
        <w:gridCol w:w="7920"/>
      </w:tblGrid>
      <w:tr>
        <w:trPr>
          <w:tblHeader/>
        </w:trPr>
        <w:tc>
          <w:tcPr>
            <w:tcW w:type="dxa" w:w="187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Layer</w:t>
            </w:r>
          </w:p>
        </w:tc>
        <w:tc>
          <w:tcPr>
            <w:tcW w:type="dxa" w:w="792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Files and responsibility</w:t>
            </w:r>
          </w:p>
        </w:tc>
      </w:tr>
      <w:tr>
        <w:tc>
          <w:tcPr>
            <w:tcW w:type="dxa" w:w="18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Browser</w:t>
            </w:r>
          </w:p>
        </w:tc>
        <w:tc>
          <w:tcPr>
            <w:tcW w:type="dxa" w:w="79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Normal .html pages, css/style.css and js/app.js. Forms and tables render dynamic API data.</w:t>
            </w:r>
          </w:p>
        </w:tc>
      </w:tr>
      <w:tr>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Controller</w:t>
            </w:r>
          </w:p>
        </w:tc>
        <w:tc>
          <w:tcPr>
            <w:tcW w:type="dxa" w:w="79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ApiController.java maps URLs, validates DTOs and applies role restrictions.</w:t>
            </w:r>
          </w:p>
        </w:tc>
      </w:tr>
      <w:tr>
        <w:tc>
          <w:tcPr>
            <w:tcW w:type="dxa" w:w="18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Service</w:t>
            </w:r>
          </w:p>
        </w:tc>
        <w:tc>
          <w:tcPr>
            <w:tcW w:type="dxa" w:w="79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ClinicService.java implements workflows and transactional reads/writes.</w:t>
            </w:r>
          </w:p>
        </w:tc>
      </w:tr>
      <w:tr>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Repository</w:t>
            </w:r>
          </w:p>
        </w:tc>
        <w:tc>
          <w:tcPr>
            <w:tcW w:type="dxa" w:w="79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JpaRepository interfaces supply persistence methods and stock or locking queries.</w:t>
            </w:r>
          </w:p>
        </w:tc>
      </w:tr>
      <w:tr>
        <w:tc>
          <w:tcPr>
            <w:tcW w:type="dxa" w:w="18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Entity and schema</w:t>
            </w:r>
          </w:p>
        </w:tc>
        <w:tc>
          <w:tcPr>
            <w:tcW w:type="dxa" w:w="79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model classes map tables; V1__schema.sql creates the relational schema.</w:t>
            </w:r>
          </w:p>
        </w:tc>
      </w:tr>
    </w:tbl>
    <w:p>
      <w:pPr>
        <w:spacing w:after="40"/>
      </w:pPr>
    </w:p>
    <w:p>
      <w:pPr>
        <w:pStyle w:val="Heading2"/>
      </w:pPr>
      <w:r>
        <w:t>Relationships</w:t>
      </w:r>
    </w:p>
    <w:tbl>
      <w:tblPr>
        <w:tblW w:type="auto" w:w="0"/>
        <w:jc w:val="center"/>
        <w:tblLayout w:type="fixed"/>
        <w:tblLook w:firstColumn="1" w:firstRow="1" w:lastColumn="0" w:lastRow="0" w:noHBand="0" w:noVBand="1" w:val="04A0"/>
      </w:tblPr>
      <w:tblGrid>
        <w:gridCol w:w="2016"/>
        <w:gridCol w:w="2448"/>
        <w:gridCol w:w="5328"/>
      </w:tblGrid>
      <w:tr>
        <w:trPr>
          <w:tblHeader/>
        </w:trPr>
        <w:tc>
          <w:tcPr>
            <w:tcW w:type="dxa" w:w="201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Parent</w:t>
            </w:r>
          </w:p>
        </w:tc>
        <w:tc>
          <w:tcPr>
            <w:tcW w:type="dxa" w:w="244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Child</w:t>
            </w:r>
          </w:p>
        </w:tc>
        <w:tc>
          <w:tcPr>
            <w:tcW w:type="dxa" w:w="532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Cardinality and constraint</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Patient</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Visit</w:t>
            </w:r>
          </w:p>
        </w:tc>
        <w:tc>
          <w:tcPr>
            <w:tcW w:type="dxa" w:w="532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One to many through visits.patient_id.</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Patient</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Appointment</w:t>
            </w:r>
          </w:p>
        </w:tc>
        <w:tc>
          <w:tcPr>
            <w:tcW w:type="dxa" w:w="53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One to many through appointments.patient_id.</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User</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Visit or appointment</w:t>
            </w:r>
          </w:p>
        </w:tc>
        <w:tc>
          <w:tcPr>
            <w:tcW w:type="dxa" w:w="532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Optional clinician_id or doctor_id references a staff user.</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Appointment</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w:t>
            </w:r>
          </w:p>
        </w:tc>
        <w:tc>
          <w:tcPr>
            <w:tcW w:type="dxa" w:w="53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Zero or one visit per appointment; appointment_id is unique and nullable.</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Visit</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Lab order and prescription</w:t>
            </w:r>
          </w:p>
        </w:tc>
        <w:tc>
          <w:tcPr>
            <w:tcW w:type="dxa" w:w="532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One to many; each child belongs to one visit.</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Medicine</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Prescription</w:t>
            </w:r>
          </w:p>
        </w:tc>
        <w:tc>
          <w:tcPr>
            <w:tcW w:type="dxa" w:w="53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One to many; a prescription references one medicine.</w:t>
            </w:r>
          </w:p>
        </w:tc>
      </w:tr>
      <w:tr>
        <w:tc>
          <w:tcPr>
            <w:tcW w:type="dxa" w:w="20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Visit</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Invoice</w:t>
            </w:r>
          </w:p>
        </w:tc>
        <w:tc>
          <w:tcPr>
            <w:tcW w:type="dxa" w:w="532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Zero or one invoice per visit; visit_id is unique.</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Invoice</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Payment</w:t>
            </w:r>
          </w:p>
        </w:tc>
        <w:tc>
          <w:tcPr>
            <w:tcW w:type="dxa" w:w="53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One to many, allowing partial payments.</w:t>
            </w:r>
          </w:p>
        </w:tc>
      </w:tr>
    </w:tbl>
    <w:p>
      <w:pPr>
        <w:spacing w:after="40"/>
      </w:pPr>
    </w:p>
    <w:p>
      <w:r>
        <w:t>AuditLog stores actor text rather than a user foreign key. This retains the recorded username but does not enforce a database relationship. The model keeps identity and transactional records separate to reduce duplication. A formal proof of normalization was not part of the implementation.</w:t>
      </w:r>
    </w:p>
    <w:p>
      <w:r>
        <w:br w:type="page"/>
      </w:r>
    </w:p>
    <w:p>
      <w:pPr>
        <w:pStyle w:val="Heading1"/>
      </w:pPr>
      <w:r>
        <w:t>6 Data dictionary for patient care</w:t>
      </w:r>
    </w:p>
    <w:p>
      <w:r>
        <w:t>All application tables use a BIGINT auto-increment primary key named id. All except audit_logs have created_at and updated_at DATETIME(6) fields populated through entity lifecycle callbacks. Nullability and exact column sizes are authoritative in the SQL migration.</w:t>
      </w:r>
    </w:p>
    <w:tbl>
      <w:tblPr>
        <w:tblW w:type="auto" w:w="0"/>
        <w:jc w:val="center"/>
        <w:tblLayout w:type="fixed"/>
        <w:tblLook w:firstColumn="1" w:firstRow="1" w:lastColumn="0" w:lastRow="0" w:noHBand="0" w:noVBand="1" w:val="04A0"/>
      </w:tblPr>
      <w:tblGrid>
        <w:gridCol w:w="1944"/>
        <w:gridCol w:w="5040"/>
        <w:gridCol w:w="2808"/>
      </w:tblGrid>
      <w:tr>
        <w:trPr>
          <w:tblHeader/>
        </w:trPr>
        <w:tc>
          <w:tcPr>
            <w:tcW w:type="dxa" w:w="194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Table</w:t>
            </w:r>
          </w:p>
        </w:tc>
        <w:tc>
          <w:tcPr>
            <w:tcW w:type="dxa" w:w="504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Important columns</w:t>
            </w:r>
          </w:p>
        </w:tc>
        <w:tc>
          <w:tcPr>
            <w:tcW w:type="dxa" w:w="280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Constraints</w:t>
            </w:r>
          </w:p>
        </w:tc>
      </w:tr>
      <w:tr>
        <w:tc>
          <w:tcPr>
            <w:tcW w:type="dxa" w:w="194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users</w:t>
            </w:r>
          </w:p>
        </w:tc>
        <w:tc>
          <w:tcPr>
            <w:tcW w:type="dxa" w:w="504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username VARCHAR(80); password VARCHAR(100); full_name VARCHAR(120); role VARCHAR(30); active BOOLEAN</w:t>
            </w:r>
          </w:p>
        </w:tc>
        <w:tc>
          <w:tcPr>
            <w:tcW w:type="dxa" w:w="28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Unique username. Password contains a BCrypt hash.</w:t>
            </w:r>
          </w:p>
        </w:tc>
      </w:tr>
      <w:t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patients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number VARCHAR(30); full_name VARCHAR(120); birth_date DATE; sex VARCHAR(15); phone VARCHAR(30); address VARCHAR(255); allergies TEXT</w:t>
            </w:r>
          </w:p>
        </w:tc>
        <w:tc>
          <w:tcPr>
            <w:tcW w:type="dxa" w:w="28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Unique number; name index.</w:t>
            </w:r>
          </w:p>
        </w:tc>
      </w:tr>
      <w:tr>
        <w:tc>
          <w:tcPr>
            <w:tcW w:type="dxa" w:w="194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appointments</w:t>
            </w:r>
          </w:p>
        </w:tc>
        <w:tc>
          <w:tcPr>
            <w:tcW w:type="dxa" w:w="504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patient_id, doctor_id; scheduled_at DATETIME(6); reason VARCHAR(500); status VARCHAR(20)</w:t>
            </w:r>
          </w:p>
        </w:tc>
        <w:tc>
          <w:tcPr>
            <w:tcW w:type="dxa" w:w="28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Patient FK required; doctor FK optional; schedule index.</w:t>
            </w:r>
          </w:p>
        </w:tc>
      </w:tr>
      <w:t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patient_id, clinician_id, appointment_id; status VARCHAR(20); complaint, history, examination, diagnosis and treatment TEXT</w:t>
            </w:r>
          </w:p>
        </w:tc>
        <w:tc>
          <w:tcPr>
            <w:tcW w:type="dxa" w:w="28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Patient required; clinician optional; appointment optional and unique; queue index.</w:t>
            </w:r>
          </w:p>
        </w:tc>
      </w:tr>
      <w:tr>
        <w:tc>
          <w:tcPr>
            <w:tcW w:type="dxa" w:w="194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visits vitals</w:t>
            </w:r>
          </w:p>
        </w:tc>
        <w:tc>
          <w:tcPr>
            <w:tcW w:type="dxa" w:w="504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systolic, diastolic, pulse INT; temperature DECIMAL(4,1); weight_kg DECIMAL(5,1)</w:t>
            </w:r>
          </w:p>
        </w:tc>
        <w:tc>
          <w:tcPr>
            <w:tcW w:type="dxa" w:w="28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Optional measurements; units shown in forms.</w:t>
            </w:r>
          </w:p>
        </w:tc>
      </w:tr>
      <w:t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lab_orders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visit_id; test_name VARCHAR(120); result_text TEXT; status VARCHAR(20)</w:t>
            </w:r>
          </w:p>
        </w:tc>
        <w:tc>
          <w:tcPr>
            <w:tcW w:type="dxa" w:w="28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 FK required.</w:t>
            </w:r>
          </w:p>
        </w:tc>
      </w:tr>
    </w:tbl>
    <w:p>
      <w:pPr>
        <w:spacing w:after="40"/>
      </w:pPr>
    </w:p>
    <w:p>
      <w:pPr>
        <w:pStyle w:val="Heading2"/>
      </w:pPr>
      <w:r>
        <w:t>Patient number and visit number</w:t>
      </w:r>
    </w:p>
    <w:p>
      <w:r>
        <w:t>The internal numeric id links tables. The patient number is a readable FAR-prefixed identifier created by the service. Repeated visits reference the same patient, so registering a new patient is different from starting another visit for an existing patient.</w:t>
      </w:r>
    </w:p>
    <w:p>
      <w:pPr>
        <w:pStyle w:val="Heading2"/>
      </w:pPr>
      <w:r>
        <w:t>Clinical record structure</w:t>
      </w:r>
    </w:p>
    <w:p>
      <w:r>
        <w:t>This version stores one consultation and one set of vitals per visit. Saving another set replaces those values. It has no separate vital-sign observation series or consultation version history. Free-text diagnosis and treatment fields support the group demonstration.</w:t>
      </w:r>
    </w:p>
    <w:p>
      <w:r>
        <w:br w:type="page"/>
      </w:r>
    </w:p>
    <w:p>
      <w:pPr>
        <w:pStyle w:val="Heading1"/>
      </w:pPr>
      <w:r>
        <w:t>7 Data dictionary for inventory and payments</w:t>
      </w:r>
    </w:p>
    <w:tbl>
      <w:tblPr>
        <w:tblW w:type="auto" w:w="0"/>
        <w:jc w:val="center"/>
        <w:tblLayout w:type="fixed"/>
        <w:tblLook w:firstColumn="1" w:firstRow="1" w:lastColumn="0" w:lastRow="0" w:noHBand="0" w:noVBand="1" w:val="04A0"/>
      </w:tblPr>
      <w:tblGrid>
        <w:gridCol w:w="1944"/>
        <w:gridCol w:w="5040"/>
        <w:gridCol w:w="2808"/>
      </w:tblGrid>
      <w:tr>
        <w:trPr>
          <w:tblHeader/>
        </w:trPr>
        <w:tc>
          <w:tcPr>
            <w:tcW w:type="dxa" w:w="194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Table</w:t>
            </w:r>
          </w:p>
        </w:tc>
        <w:tc>
          <w:tcPr>
            <w:tcW w:type="dxa" w:w="504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Important columns</w:t>
            </w:r>
          </w:p>
        </w:tc>
        <w:tc>
          <w:tcPr>
            <w:tcW w:type="dxa" w:w="280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Constraints</w:t>
            </w:r>
          </w:p>
        </w:tc>
      </w:tr>
      <w:tr>
        <w:tc>
          <w:tcPr>
            <w:tcW w:type="dxa" w:w="194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medicines</w:t>
            </w:r>
          </w:p>
        </w:tc>
        <w:tc>
          <w:tcPr>
            <w:tcW w:type="dxa" w:w="504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name VARCHAR(120); unit VARCHAR(30); stock INT; reorder_level INT; unit_price DECIMAL(12,2); expiry_date DATE</w:t>
            </w:r>
          </w:p>
        </w:tc>
        <w:tc>
          <w:tcPr>
            <w:tcW w:type="dxa" w:w="28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Unique name. One stock and expiry record per medicine.</w:t>
            </w:r>
          </w:p>
        </w:tc>
      </w:tr>
      <w:t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prescriptions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visit_id; medicine_id; quantity INT; instructions VARCHAR(500); dispensed BOOLEAN</w:t>
            </w:r>
          </w:p>
        </w:tc>
        <w:tc>
          <w:tcPr>
            <w:tcW w:type="dxa" w:w="28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Required visit and medicine FKs.</w:t>
            </w:r>
          </w:p>
        </w:tc>
      </w:tr>
      <w:tr>
        <w:tc>
          <w:tcPr>
            <w:tcW w:type="dxa" w:w="194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invoices</w:t>
            </w:r>
          </w:p>
        </w:tc>
        <w:tc>
          <w:tcPr>
            <w:tcW w:type="dxa" w:w="504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visit_id; amount DECIMAL(12,2); description VARCHAR(500)</w:t>
            </w:r>
          </w:p>
        </w:tc>
        <w:tc>
          <w:tcPr>
            <w:tcW w:type="dxa" w:w="28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Required unique visit FK.</w:t>
            </w:r>
          </w:p>
        </w:tc>
      </w:tr>
      <w:tr>
        <w:tc>
          <w:tcPr>
            <w:tcW w:type="dxa" w:w="19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payments</w:t>
            </w:r>
          </w:p>
        </w:tc>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invoice_id; amount DECIMAL(12,2); method VARCHAR(30); reference VARCHAR(100)</w:t>
            </w:r>
          </w:p>
        </w:tc>
        <w:tc>
          <w:tcPr>
            <w:tcW w:type="dxa" w:w="28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Invoice FK required. Method validated as CASH, MOBILE_MONEY or BANK.</w:t>
            </w:r>
          </w:p>
        </w:tc>
      </w:tr>
      <w:tr>
        <w:tc>
          <w:tcPr>
            <w:tcW w:type="dxa" w:w="194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audit_logs</w:t>
            </w:r>
          </w:p>
        </w:tc>
        <w:tc>
          <w:tcPr>
            <w:tcW w:type="dxa" w:w="504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actor VARCHAR(80); action VARCHAR(80); target VARCHAR(120); created_at DATETIME(6)</w:t>
            </w:r>
          </w:p>
        </w:tc>
        <w:tc>
          <w:tcPr>
            <w:tcW w:type="dxa" w:w="28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No updated timestamp or actor FK.</w:t>
            </w:r>
          </w:p>
        </w:tc>
      </w:tr>
    </w:tbl>
    <w:p>
      <w:pPr>
        <w:spacing w:after="40"/>
      </w:pPr>
    </w:p>
    <w:p>
      <w:pPr>
        <w:pStyle w:val="Heading2"/>
      </w:pPr>
      <w:r>
        <w:t>Money calculations</w:t>
      </w:r>
    </w:p>
    <w:p>
      <w:r>
        <w:t>Invoice balance equals the invoice amount minus the sum of linked payment amounts. Java uses BigDecimal, and MySQL stores money as DECIMAL. Cashiers enter the total manually. Medicine unit_price is informational in this version and does not automatically generate invoice line items.</w:t>
      </w:r>
    </w:p>
    <w:p>
      <w:pPr>
        <w:pStyle w:val="Heading2"/>
      </w:pPr>
      <w:r>
        <w:t>Stock integrity</w:t>
      </w:r>
    </w:p>
    <w:p>
      <w:r>
        <w:t>A prescription row is locked while dispensing. A conditional database UPDATE deducts quantity only when stock is sufficient and the medicine is not expired. The service marks the prescription as dispensed within the same transaction. An error rolls the transaction back.</w:t>
      </w:r>
    </w:p>
    <w:p>
      <w:pPr>
        <w:pStyle w:val="Heading2"/>
      </w:pPr>
      <w:r>
        <w:t>Payment integrity</w:t>
      </w:r>
    </w:p>
    <w:p>
      <w:r>
        <w:t>The service locks the invoice before checking existing payments and adding a new payment. Positive amounts and maximum balance checks protect ordinary payment entry. Duplicate gateway callbacks, refunds and accounting adjustments are outside this release.</w:t>
      </w:r>
    </w:p>
    <w:p>
      <w:pPr>
        <w:pStyle w:val="Heading2"/>
      </w:pPr>
      <w:r>
        <w:t>Migration strategy</w:t>
      </w:r>
    </w:p>
    <w:p>
      <w:r>
        <w:t>Flyway applies V1__schema.sql once and records its checksum. Hibernate validates the schema on startup. Never edit an applied migration to change a running database; create a new versioned migration instead. Do not import the schema manually and then run Flyway on the same nonempty schema without an explicit migration plan.</w:t>
      </w:r>
    </w:p>
    <w:p>
      <w:r>
        <w:br w:type="page"/>
      </w:r>
    </w:p>
    <w:p>
      <w:pPr>
        <w:pStyle w:val="Heading1"/>
      </w:pPr>
      <w:r>
        <w:t>8 Code organization and API</w:t>
      </w:r>
    </w:p>
    <w:tbl>
      <w:tblPr>
        <w:tblW w:type="auto" w:w="0"/>
        <w:jc w:val="center"/>
        <w:tblLayout w:type="fixed"/>
        <w:tblLook w:firstColumn="1" w:firstRow="1" w:lastColumn="0" w:lastRow="0" w:noHBand="0" w:noVBand="1" w:val="04A0"/>
      </w:tblPr>
      <w:tblGrid>
        <w:gridCol w:w="3888"/>
        <w:gridCol w:w="5904"/>
      </w:tblGrid>
      <w:tr>
        <w:trPr>
          <w:tblHeader/>
        </w:trPr>
        <w:tc>
          <w:tcPr>
            <w:tcW w:type="dxa" w:w="388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Location under src main</w:t>
            </w:r>
          </w:p>
        </w:tc>
        <w:tc>
          <w:tcPr>
            <w:tcW w:type="dxa" w:w="590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Purpose</w:t>
            </w:r>
          </w:p>
        </w:tc>
      </w:tr>
      <w:tr>
        <w:tc>
          <w:tcPr>
            <w:tcW w:type="dxa" w:w="388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resources/static/*.html</w:t>
            </w:r>
          </w:p>
        </w:tc>
        <w:tc>
          <w:tcPr>
            <w:tcW w:type="dxa" w:w="59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Page shells and login form students can open in an editor.</w:t>
            </w:r>
          </w:p>
        </w:tc>
      </w:tr>
      <w:t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resources/static/js/app.js</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Fetch helper, role-based rendering, selectors and form actions.</w:t>
            </w:r>
          </w:p>
        </w:tc>
      </w:tr>
      <w:tr>
        <w:tc>
          <w:tcPr>
            <w:tcW w:type="dxa" w:w="388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resources/static/css/style.css</w:t>
            </w:r>
          </w:p>
        </w:tc>
        <w:tc>
          <w:tcPr>
            <w:tcW w:type="dxa" w:w="59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Responsive layout and print styling.</w:t>
            </w:r>
          </w:p>
        </w:tc>
      </w:tr>
      <w:t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java/tz/faraja/controller</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REST request handling.</w:t>
            </w:r>
          </w:p>
        </w:tc>
      </w:tr>
      <w:tr>
        <w:tc>
          <w:tcPr>
            <w:tcW w:type="dxa" w:w="388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java/tz/faraja/service</w:t>
            </w:r>
          </w:p>
        </w:tc>
        <w:tc>
          <w:tcPr>
            <w:tcW w:type="dxa" w:w="59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Business rules and transactional boundaries.</w:t>
            </w:r>
          </w:p>
        </w:tc>
      </w:tr>
      <w:t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java/tz/faraja/repository</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Database access interfaces and custom queries.</w:t>
            </w:r>
          </w:p>
        </w:tc>
      </w:tr>
      <w:tr>
        <w:tc>
          <w:tcPr>
            <w:tcW w:type="dxa" w:w="388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java/tz/faraja/model</w:t>
            </w:r>
          </w:p>
        </w:tc>
        <w:tc>
          <w:tcPr>
            <w:tcW w:type="dxa" w:w="59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JPA entity classes and relationships.</w:t>
            </w:r>
          </w:p>
        </w:tc>
      </w:tr>
      <w:t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java/tz/faraja/dto</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StockReceipt and AccountPassword request records. Other small request records are nested in ApiController.</w:t>
            </w:r>
          </w:p>
        </w:tc>
      </w:tr>
      <w:tr>
        <w:tc>
          <w:tcPr>
            <w:tcW w:type="dxa" w:w="388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java/tz/faraja/security and config</w:t>
            </w:r>
          </w:p>
        </w:tc>
        <w:tc>
          <w:tcPr>
            <w:tcW w:type="dxa" w:w="590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Session security, BCrypt and initial administrator bootstrap.</w:t>
            </w:r>
          </w:p>
        </w:tc>
      </w:tr>
      <w:tr>
        <w:tc>
          <w:tcPr>
            <w:tcW w:type="dxa" w:w="38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java/tz/faraja/exception</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Validation and conflict responses.</w:t>
            </w:r>
          </w:p>
        </w:tc>
      </w:tr>
    </w:tbl>
    <w:p>
      <w:pPr>
        <w:spacing w:after="40"/>
      </w:pPr>
    </w:p>
    <w:p>
      <w:pPr>
        <w:pStyle w:val="Heading2"/>
      </w:pPr>
      <w:r>
        <w:t>Object oriented programming</w:t>
      </w:r>
    </w:p>
    <w:p>
      <w:r>
        <w:t>Entity classes model domain objects. Constructor injection supplies service dependencies and keeps repository fields private. Repository interfaces demonstrate abstraction: Spring creates the implementations. Controllers delegate business work to ClinicService. Java records represent request data. Entities currently expose fields rather than fully encapsulated getters/setters; this is a simplification that the group should acknowledge.</w:t>
      </w:r>
    </w:p>
    <w:p>
      <w:pPr>
        <w:pStyle w:val="Heading2"/>
      </w:pPr>
      <w:r>
        <w:t>Request example</w:t>
      </w:r>
    </w:p>
    <w:p>
      <w:pPr>
        <w:spacing w:after="40"/>
      </w:pPr>
      <w:r>
        <w:rPr>
          <w:rFonts w:ascii="Consolas" w:hAnsi="Consolas"/>
          <w:sz w:val="17"/>
        </w:rPr>
        <w:t>POST /api/patients</w:t>
      </w:r>
    </w:p>
    <w:p>
      <w:pPr>
        <w:spacing w:after="40"/>
      </w:pPr>
      <w:r>
        <w:rPr>
          <w:rFonts w:ascii="Consolas" w:hAnsi="Consolas"/>
          <w:sz w:val="17"/>
        </w:rPr>
        <w:t>Content-Type: application/json</w:t>
      </w:r>
    </w:p>
    <w:p>
      <w:pPr>
        <w:spacing w:after="40"/>
      </w:pPr>
      <w:r>
        <w:rPr>
          <w:rFonts w:ascii="Consolas" w:hAnsi="Consolas"/>
          <w:sz w:val="17"/>
        </w:rPr>
        <w:t>X-XSRF-TOKEN: token returned by /api/csrf</w:t>
      </w:r>
    </w:p>
    <w:p>
      <w:pPr>
        <w:spacing w:after="40"/>
      </w:pPr>
      <w:r>
        <w:rPr>
          <w:rFonts w:ascii="Consolas" w:hAnsi="Consolas"/>
          <w:sz w:val="17"/>
        </w:rPr>
      </w:r>
    </w:p>
    <w:p>
      <w:pPr>
        <w:spacing w:after="40"/>
      </w:pPr>
      <w:r>
        <w:rPr>
          <w:rFonts w:ascii="Consolas" w:hAnsi="Consolas"/>
          <w:sz w:val="17"/>
        </w:rPr>
        <w:t>{"fullName":"Test Patient","sex":"Female"}</w:t>
      </w:r>
    </w:p>
    <w:p>
      <w:r>
        <w:t>The browser includes the authenticated session cookie. The request passes through Spring Security before the controller calls the service and repository. The returned JSON supplies the patient number and persisted identifier.</w:t>
      </w:r>
    </w:p>
    <w:p>
      <w:r>
        <w:br w:type="page"/>
      </w:r>
    </w:p>
    <w:p>
      <w:pPr>
        <w:pStyle w:val="Heading1"/>
      </w:pPr>
      <w:r>
        <w:t>9 Clinical API reference</w:t>
      </w:r>
    </w:p>
    <w:tbl>
      <w:tblPr>
        <w:tblW w:type="auto" w:w="0"/>
        <w:jc w:val="center"/>
        <w:tblLayout w:type="fixed"/>
        <w:tblLook w:firstColumn="1" w:firstRow="1" w:lastColumn="0" w:lastRow="0" w:noHBand="0" w:noVBand="1" w:val="04A0"/>
      </w:tblPr>
      <w:tblGrid>
        <w:gridCol w:w="4320"/>
        <w:gridCol w:w="3024"/>
        <w:gridCol w:w="2448"/>
      </w:tblGrid>
      <w:tr>
        <w:trPr>
          <w:tblHeader/>
        </w:trPr>
        <w:tc>
          <w:tcPr>
            <w:tcW w:type="dxa" w:w="432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Method and path</w:t>
            </w:r>
          </w:p>
        </w:tc>
        <w:tc>
          <w:tcPr>
            <w:tcW w:type="dxa" w:w="302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Purpose</w:t>
            </w:r>
          </w:p>
        </w:tc>
        <w:tc>
          <w:tcPr>
            <w:tcW w:type="dxa" w:w="244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Write role</w:t>
            </w:r>
          </w:p>
        </w:tc>
      </w:tr>
      <w:tr>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/api/me and /api/csrf</w:t>
            </w:r>
          </w:p>
        </w:tc>
        <w:tc>
          <w:tcPr>
            <w:tcW w:type="dxa" w:w="30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Current account and CSRF token</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Not a write</w:t>
            </w:r>
          </w:p>
        </w:tc>
      </w:tr>
      <w:tr>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GET /api/dashboard</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Aggregate counts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Not a write</w:t>
            </w:r>
          </w:p>
        </w:tc>
      </w:tr>
      <w:tr>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and POST /api/patients</w:t>
            </w:r>
          </w:p>
        </w:tc>
        <w:tc>
          <w:tcPr>
            <w:tcW w:type="dxa" w:w="30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List or register patients</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RECEPTIONIST</w:t>
            </w:r>
          </w:p>
        </w:tc>
      </w:tr>
      <w:tr>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GET /api/patients/{id}/history</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Read visit history</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 DOCTOR, NURSE read</w:t>
            </w:r>
          </w:p>
        </w:tc>
      </w:tr>
      <w:tr>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and POST /api/appointments</w:t>
            </w:r>
          </w:p>
        </w:tc>
        <w:tc>
          <w:tcPr>
            <w:tcW w:type="dxa" w:w="30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List or book appointment</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RECEPTIONIST</w:t>
            </w:r>
          </w:p>
        </w:tc>
      </w:tr>
      <w:tr>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PUT /api/appointments/{id}/cancel</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Cancel a booked appointment</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 RECEPTIONIST</w:t>
            </w:r>
          </w:p>
        </w:tc>
      </w:tr>
      <w:tr>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and POST /api/visits</w:t>
            </w:r>
          </w:p>
        </w:tc>
        <w:tc>
          <w:tcPr>
            <w:tcW w:type="dxa" w:w="30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List or start visits</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RECEPTIONIST, NURSE</w:t>
            </w:r>
          </w:p>
        </w:tc>
      </w:tr>
      <w:tr>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GET /api/queue</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List waiting visits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Not a write</w:t>
            </w:r>
          </w:p>
        </w:tc>
      </w:tr>
      <w:tr>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PUT /api/visits/{id}/vitals</w:t>
            </w:r>
          </w:p>
        </w:tc>
        <w:tc>
          <w:tcPr>
            <w:tcW w:type="dxa" w:w="30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Save measurements</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DOCTOR, NURSE</w:t>
            </w:r>
          </w:p>
        </w:tc>
      </w:tr>
      <w:tr>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PUT /api/visits/{id}/consultation</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Save clinical notes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 DOCTOR</w:t>
            </w:r>
          </w:p>
        </w:tc>
      </w:tr>
      <w:tr>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PUT /api/visits/{id}/close</w:t>
            </w:r>
          </w:p>
        </w:tc>
        <w:tc>
          <w:tcPr>
            <w:tcW w:type="dxa" w:w="30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Close a consulted visit</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DOCTOR</w:t>
            </w:r>
          </w:p>
        </w:tc>
      </w:tr>
      <w:tr>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GET and POST /api/labs</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List or order tests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 DOCTOR</w:t>
            </w:r>
          </w:p>
        </w:tc>
      </w:tr>
      <w:tr>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PUT /api/labs/{id}/result</w:t>
            </w:r>
          </w:p>
        </w:tc>
        <w:tc>
          <w:tcPr>
            <w:tcW w:type="dxa" w:w="302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Record test result</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LAB</w:t>
            </w:r>
          </w:p>
        </w:tc>
      </w:tr>
    </w:tbl>
    <w:p>
      <w:pPr>
        <w:spacing w:after="40"/>
      </w:pPr>
    </w:p>
    <w:p>
      <w:pPr>
        <w:pStyle w:val="Heading2"/>
      </w:pPr>
      <w:r>
        <w:t>Errors and validation</w:t>
      </w:r>
    </w:p>
    <w:p>
      <w:r>
        <w:t>Bean Validation checks required fields, positive identifiers, decimal sizes and selected date/length constraints. Service methods check business conditions. The application returns 400 for expected validation errors, 403 for forbidden operations and 409 for database conflicts. An unexpected 500 needs inspection of the server log.</w:t>
      </w:r>
    </w:p>
    <w:p>
      <w:r>
        <w:t>The table summarizes write roles. Read permissions vary by endpoint and are defined in ApiController and SecurityConfig. The backend is authoritative; hiding a browser button is not access control.</w:t>
      </w:r>
    </w:p>
    <w:p>
      <w:r>
        <w:br w:type="page"/>
      </w:r>
    </w:p>
    <w:p>
      <w:pPr>
        <w:pStyle w:val="Heading1"/>
      </w:pPr>
      <w:r>
        <w:t>10 Inventory and administration API</w:t>
      </w:r>
    </w:p>
    <w:tbl>
      <w:tblPr>
        <w:tblW w:type="auto" w:w="0"/>
        <w:jc w:val="center"/>
        <w:tblLayout w:type="fixed"/>
        <w:tblLook w:firstColumn="1" w:firstRow="1" w:lastColumn="0" w:lastRow="0" w:noHBand="0" w:noVBand="1" w:val="04A0"/>
      </w:tblPr>
      <w:tblGrid>
        <w:gridCol w:w="4464"/>
        <w:gridCol w:w="2880"/>
        <w:gridCol w:w="2448"/>
      </w:tblGrid>
      <w:tr>
        <w:trPr>
          <w:tblHeader/>
        </w:trPr>
        <w:tc>
          <w:tcPr>
            <w:tcW w:type="dxa" w:w="446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Method and path</w:t>
            </w:r>
          </w:p>
        </w:tc>
        <w:tc>
          <w:tcPr>
            <w:tcW w:type="dxa" w:w="288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Purpose</w:t>
            </w:r>
          </w:p>
        </w:tc>
        <w:tc>
          <w:tcPr>
            <w:tcW w:type="dxa" w:w="244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Write role</w:t>
            </w:r>
          </w:p>
        </w:tc>
      </w:tr>
      <w:tr>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and POST /api/medicines</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List or create medicine</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PHARMACIST</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POST /api/medicines/{id}/stock</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Receive stock</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 PHARMACIST</w:t>
            </w:r>
          </w:p>
        </w:tc>
      </w:tr>
      <w:tr>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and POST /api/prescriptions</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List or create prescription</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DOCTOR</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PUT /api/prescriptions/{id}/dispense</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Deduct stock and confirm dispensing</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 PHARMACIST</w:t>
            </w:r>
          </w:p>
        </w:tc>
      </w:tr>
      <w:tr>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and POST /api/invoices</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List or create invoice</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CASHIER</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GET and POST /api/payments</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List or record payment</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 CASHIER</w:t>
            </w:r>
          </w:p>
        </w:tc>
      </w:tr>
      <w:tr>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/api/reports/summary</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Aggregate financial and activity totals</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CASHIER read</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GET and POST /api/admin/users</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List or create staff accounts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w:t>
            </w:r>
          </w:p>
        </w:tc>
      </w:tr>
      <w:tr>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GET /api/admin/audit</w:t>
            </w:r>
          </w:p>
        </w:tc>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Read audit records</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 read</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POST /api/account/password</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Change own password</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Authenticated user</w:t>
            </w:r>
          </w:p>
        </w:tc>
      </w:tr>
    </w:tbl>
    <w:p>
      <w:pPr>
        <w:spacing w:after="40"/>
      </w:pPr>
    </w:p>
    <w:p>
      <w:pPr>
        <w:pStyle w:val="Heading2"/>
      </w:pPr>
      <w:r>
        <w:t>Session and CSRF</w:t>
      </w:r>
    </w:p>
    <w:p>
      <w:r>
        <w:t>Spring Security handles POST /login and POST /logout outside ApiController. Fetch sends the token obtained from /api/csrf in the X-XSRF-TOKEN header. This prevents an unrelated site from issuing an authenticated state-changing request without the expected token. The password field is excluded from User JSON serialization.</w:t>
      </w:r>
    </w:p>
    <w:p>
      <w:pPr>
        <w:pStyle w:val="Heading2"/>
      </w:pPr>
      <w:r>
        <w:t>Current administration limit</w:t>
      </w:r>
    </w:p>
    <w:p>
      <w:r>
        <w:t>Settings creates staff and changes the current user password. This release has no UI for changing another user role, disabling an account, resetting another password or invalidating all active sessions. Such functions must be designed deliberately rather than assumed from the administrator role name.</w:t>
      </w:r>
    </w:p>
    <w:p>
      <w:r>
        <w:br w:type="page"/>
      </w:r>
    </w:p>
    <w:p>
      <w:pPr>
        <w:pStyle w:val="Heading1"/>
      </w:pPr>
      <w:r>
        <w:t>11 Setup on another computer</w:t>
      </w:r>
    </w:p>
    <w:p>
      <w:r>
        <w:t>Every group member receives the same Source-Code folder. Each independent computer uses its own MySQL database unless the team explicitly configures a shared host. Source files do not contain your current MySQL records or passwords.</w:t>
      </w:r>
    </w:p>
    <w:p>
      <w:pPr>
        <w:pStyle w:val="Heading2"/>
      </w:pPr>
      <w:r>
        <w:t>Prerequisites</w:t>
      </w:r>
    </w:p>
    <w:p>
      <w:r>
        <w:t>Install JDK 17 or newer, Maven 3.9 or newer and MySQL 8. Use java -version and mvn -version to verify them. Extract the ZIP before running it. Internet is needed for the initial Maven dependency download. Run the commands below in MySQL while signed in as an administrator.</w:t>
      </w:r>
    </w:p>
    <w:p>
      <w:pPr>
        <w:spacing w:after="40"/>
      </w:pPr>
      <w:r>
        <w:rPr>
          <w:rFonts w:ascii="Consolas" w:hAnsi="Consolas"/>
          <w:sz w:val="17"/>
        </w:rPr>
        <w:t>CREATE DATABASE faraja CHARACTER SET utf8mb4</w:t>
      </w:r>
    </w:p>
    <w:p>
      <w:pPr>
        <w:spacing w:after="40"/>
      </w:pPr>
      <w:r>
        <w:rPr>
          <w:rFonts w:ascii="Consolas" w:hAnsi="Consolas"/>
          <w:sz w:val="17"/>
        </w:rPr>
        <w:t xml:space="preserve">  COLLATE utf8mb4_unicode_ci;</w:t>
      </w:r>
    </w:p>
    <w:p>
      <w:pPr>
        <w:spacing w:after="40"/>
      </w:pPr>
      <w:r>
        <w:rPr>
          <w:rFonts w:ascii="Consolas" w:hAnsi="Consolas"/>
          <w:sz w:val="17"/>
        </w:rPr>
        <w:t>CREATE USER 'faraja_app'@'localhost'</w:t>
      </w:r>
    </w:p>
    <w:p>
      <w:pPr>
        <w:spacing w:after="40"/>
      </w:pPr>
      <w:r>
        <w:rPr>
          <w:rFonts w:ascii="Consolas" w:hAnsi="Consolas"/>
          <w:sz w:val="17"/>
        </w:rPr>
        <w:t xml:space="preserve">  IDENTIFIED BY 'REPLACE_WITH_YOUR_OWN_PASSWORD';</w:t>
      </w:r>
    </w:p>
    <w:p>
      <w:pPr>
        <w:spacing w:after="40"/>
      </w:pPr>
      <w:r>
        <w:rPr>
          <w:rFonts w:ascii="Consolas" w:hAnsi="Consolas"/>
          <w:sz w:val="17"/>
        </w:rPr>
        <w:t>GRANT ALL PRIVILEGES ON faraja.*</w:t>
      </w:r>
    </w:p>
    <w:p>
      <w:pPr>
        <w:spacing w:after="40"/>
      </w:pPr>
      <w:r>
        <w:rPr>
          <w:rFonts w:ascii="Consolas" w:hAnsi="Consolas"/>
          <w:sz w:val="17"/>
        </w:rPr>
        <w:t xml:space="preserve">  TO 'faraja_app'@'localhost';</w:t>
      </w:r>
    </w:p>
    <w:p>
      <w:r>
        <w:t>Replace the password placeholder before executing the CREATE USER statement. If the database/user already exists, use the existing credentials rather than recreating or deleting it.</w:t>
      </w:r>
    </w:p>
    <w:p>
      <w:pPr>
        <w:pStyle w:val="Heading2"/>
      </w:pPr>
      <w:r>
        <w:t>Windows startup</w:t>
      </w:r>
    </w:p>
    <w:p>
      <w:r>
        <w:t>Open the Source-Code folder containing pom.xml. Double-click START-FARAJA.cmd. Enter faraja_app and its database password. On a brand-new database, choose an initial administrator password of at least 12 characters. On an existing database, press Enter at that initial-password prompt. Open http://localhost:8080 after the Started FarajaApplication message.</w:t>
      </w:r>
    </w:p>
    <w:p>
      <w:pPr>
        <w:pStyle w:val="Heading2"/>
      </w:pPr>
      <w:r>
        <w:t>Maven command alternative</w:t>
      </w:r>
    </w:p>
    <w:p>
      <w:pPr>
        <w:spacing w:after="40"/>
      </w:pPr>
      <w:r>
        <w:rPr>
          <w:rFonts w:ascii="Consolas" w:hAnsi="Consolas"/>
          <w:sz w:val="17"/>
        </w:rPr>
        <w:t>$env:DB_USER="faraja_app"</w:t>
      </w:r>
    </w:p>
    <w:p>
      <w:pPr>
        <w:spacing w:after="40"/>
      </w:pPr>
      <w:r>
        <w:rPr>
          <w:rFonts w:ascii="Consolas" w:hAnsi="Consolas"/>
          <w:sz w:val="17"/>
        </w:rPr>
        <w:t>$env:DB_PASSWORD=Read-Host "Your MySQL password"</w:t>
      </w:r>
    </w:p>
    <w:p>
      <w:pPr>
        <w:spacing w:after="40"/>
      </w:pPr>
      <w:r>
        <w:rPr>
          <w:rFonts w:ascii="Consolas" w:hAnsi="Consolas"/>
          <w:sz w:val="17"/>
        </w:rPr>
        <w:t>$env:ADMIN_USER="admin"</w:t>
      </w:r>
    </w:p>
    <w:p>
      <w:pPr>
        <w:spacing w:after="40"/>
      </w:pPr>
      <w:r>
        <w:rPr>
          <w:rFonts w:ascii="Consolas" w:hAnsi="Consolas"/>
          <w:sz w:val="17"/>
        </w:rPr>
        <w:t>$env:ADMIN_PASSWORD=Read-Host "Initial admin password"</w:t>
      </w:r>
    </w:p>
    <w:p>
      <w:pPr>
        <w:spacing w:after="40"/>
      </w:pPr>
      <w:r>
        <w:rPr>
          <w:rFonts w:ascii="Consolas" w:hAnsi="Consolas"/>
          <w:sz w:val="17"/>
        </w:rPr>
        <w:t>mvn test</w:t>
      </w:r>
    </w:p>
    <w:p>
      <w:pPr>
        <w:spacing w:after="40"/>
      </w:pPr>
      <w:r>
        <w:rPr>
          <w:rFonts w:ascii="Consolas" w:hAnsi="Consolas"/>
          <w:sz w:val="17"/>
        </w:rPr>
        <w:t>mvn spring-boot:run</w:t>
      </w:r>
    </w:p>
    <w:p>
      <w:r>
        <w:t>Run these in PowerShell, not inside the mysql&gt; prompt. For Linux/macOS, set the same environment variables using the shell export command and run Maven. HTML pages require the running server for live API data; opening a file directly does not start Java or MySQL.</w:t>
      </w:r>
    </w:p>
    <w:p>
      <w:r>
        <w:br w:type="page"/>
      </w:r>
    </w:p>
    <w:p>
      <w:pPr>
        <w:pStyle w:val="Heading1"/>
      </w:pPr>
      <w:r>
        <w:t>12 Portability and group collaboration</w:t>
      </w:r>
    </w:p>
    <w:p>
      <w:pPr>
        <w:pStyle w:val="Heading2"/>
      </w:pPr>
      <w:r>
        <w:t>Sharing source</w:t>
      </w:r>
    </w:p>
    <w:p>
      <w:r>
        <w:t>Send the complete group ZIP to each member. Source-Code contains all Java, HTML, CSS, JavaScript, SQL, tests and build configuration. Documentation and Presentation hold editable deliverables. Keep the same release in each member copy so a demonstration uses the tested code.</w:t>
      </w:r>
    </w:p>
    <w:p>
      <w:pPr>
        <w:pStyle w:val="Heading2"/>
      </w:pPr>
      <w:r>
        <w:t>Suggested responsibilities</w:t>
      </w:r>
    </w:p>
    <w:tbl>
      <w:tblPr>
        <w:tblW w:type="auto" w:w="0"/>
        <w:jc w:val="center"/>
        <w:tblLayout w:type="fixed"/>
        <w:tblLook w:firstColumn="1" w:firstRow="1" w:lastColumn="0" w:lastRow="0" w:noHBand="0" w:noVBand="1" w:val="04A0"/>
      </w:tblPr>
      <w:tblGrid>
        <w:gridCol w:w="2880"/>
        <w:gridCol w:w="2592"/>
        <w:gridCol w:w="4320"/>
      </w:tblGrid>
      <w:tr>
        <w:trPr>
          <w:tblHeader/>
        </w:trPr>
        <w:tc>
          <w:tcPr>
            <w:tcW w:type="dxa" w:w="288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Work area</w:t>
            </w:r>
          </w:p>
        </w:tc>
        <w:tc>
          <w:tcPr>
            <w:tcW w:type="dxa" w:w="259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Member to assign</w:t>
            </w:r>
          </w:p>
        </w:tc>
        <w:tc>
          <w:tcPr>
            <w:tcW w:type="dxa" w:w="432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Evidence for presentation</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Analysis and requirements</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Explain use cases and scope</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Frontend</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Explain HTML, CSS and Fetch</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Java backend</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Trace controller and service</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Database</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________________</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Explain keys, relations and migration</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Testing and deployment</w:t>
            </w:r>
          </w:p>
        </w:tc>
        <w:tc>
          <w:tcPr>
            <w:tcW w:type="dxa" w:w="25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________________</w:t>
            </w:r>
          </w:p>
        </w:tc>
        <w:tc>
          <w:tcPr>
            <w:tcW w:type="dxa" w:w="432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Show tests, startup and hosting</w:t>
            </w:r>
          </w:p>
        </w:tc>
      </w:tr>
    </w:tbl>
    <w:p>
      <w:pPr>
        <w:spacing w:after="40"/>
      </w:pPr>
    </w:p>
    <w:p>
      <w:r>
        <w:t>This is a proposed allocation, not a record of completed individual contributions. Enter actual names and work performed before submitting. If your course requires AI-use disclosure, describe assistance accurately and follow the lecturer instructions.</w:t>
      </w:r>
    </w:p>
    <w:p>
      <w:pPr>
        <w:pStyle w:val="Heading2"/>
      </w:pPr>
      <w:r>
        <w:t>Version control</w:t>
      </w:r>
    </w:p>
    <w:p>
      <w:r>
        <w:t>Create a private Git repository if the group uses Git. Commit source and migration changes, review work before merging and exclude logs, target output, .env files and passwords. Keep applied SQL migrations immutable. Optional simple workflow: git init, git add ., git commit -m "Faraja group baseline". Choose the remote repository separately.</w:t>
      </w:r>
    </w:p>
    <w:p>
      <w:pPr>
        <w:pStyle w:val="Heading2"/>
      </w:pPr>
      <w:r>
        <w:t>Data transfer and backup</w:t>
      </w:r>
    </w:p>
    <w:p>
      <w:r>
        <w:t>A fresh installation creates empty tables and one administrator. For a demonstration on another machine, enter fresh fictional records using TESTING.md. To transfer an existing database, make a MySQL dump and restore it deliberately into a separate target database. Share only approved demonstration data; user hashes and clinical records are not source code.</w:t>
      </w:r>
    </w:p>
    <w:p>
      <w:pPr>
        <w:spacing w:after="40"/>
      </w:pPr>
      <w:r>
        <w:rPr>
          <w:rFonts w:ascii="Consolas" w:hAnsi="Consolas"/>
          <w:sz w:val="17"/>
        </w:rPr>
        <w:t>mysqldump -u faraja_app -p --single-transaction \</w:t>
      </w:r>
    </w:p>
    <w:p>
      <w:pPr>
        <w:spacing w:after="40"/>
      </w:pPr>
      <w:r>
        <w:rPr>
          <w:rFonts w:ascii="Consolas" w:hAnsi="Consolas"/>
          <w:sz w:val="17"/>
        </w:rPr>
        <w:t xml:space="preserve">  --no-tablespaces --result-file=faraja-backup.sql faraja</w:t>
      </w:r>
    </w:p>
    <w:p>
      <w:r>
        <w:t>The example above uses shell line continuation syntax for Linux/macOS. On Windows enter it as one line. Restore using the MySQL client SOURCE command after selecting a prepared target database. Retain flyway_schema_history with a full backup. Rehearse restore before relying on a backup.</w:t>
      </w:r>
    </w:p>
    <w:p>
      <w:r>
        <w:br w:type="page"/>
      </w:r>
    </w:p>
    <w:p>
      <w:pPr>
        <w:pStyle w:val="Heading1"/>
      </w:pPr>
      <w:r>
        <w:t>13 Testing and verified results</w:t>
      </w:r>
    </w:p>
    <w:p>
      <w:r>
        <w:t>On 2 October 2026 the project owner supplied Maven output showing eight tests run, zero failures, zero errors and zero skipped tests with BUILD SUCCESS. These tests use mocks, not a live MySQL database. The owner subsequently confirmed the local application workflow checks below.</w:t>
      </w:r>
    </w:p>
    <w:tbl>
      <w:tblPr>
        <w:tblW w:type="auto" w:w="0"/>
        <w:jc w:val="center"/>
        <w:tblLayout w:type="fixed"/>
        <w:tblLook w:firstColumn="1" w:firstRow="1" w:lastColumn="0" w:lastRow="0" w:noHBand="0" w:noVBand="1" w:val="04A0"/>
      </w:tblPr>
      <w:tblGrid>
        <w:gridCol w:w="2448"/>
        <w:gridCol w:w="5472"/>
        <w:gridCol w:w="1872"/>
      </w:tblGrid>
      <w:tr>
        <w:trPr>
          <w:tblHeader/>
        </w:trPr>
        <w:tc>
          <w:tcPr>
            <w:tcW w:type="dxa" w:w="244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Test class</w:t>
            </w:r>
          </w:p>
        </w:tc>
        <w:tc>
          <w:tcPr>
            <w:tcW w:type="dxa" w:w="547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Coverage</w:t>
            </w:r>
          </w:p>
        </w:tc>
        <w:tc>
          <w:tcPr>
            <w:tcW w:type="dxa" w:w="187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Result</w:t>
            </w:r>
          </w:p>
        </w:tc>
      </w:tr>
      <w:tr>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ApiSecurityTest</w:t>
            </w:r>
          </w:p>
        </w:tc>
        <w:tc>
          <w:tcPr>
            <w:tcW w:type="dxa" w:w="54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Anonymous patient access, receptionist admin access, missing CSRF on mutation</w:t>
            </w:r>
          </w:p>
        </w:tc>
        <w:tc>
          <w:tcPr>
            <w:tcW w:type="dxa" w:w="187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3 tests passed</w:t>
            </w:r>
          </w:p>
        </w:tc>
      </w:tr>
      <w:t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ClinicServiceTest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Proxied reads, repeated dispense, deduction call, insufficient stock, overpayment</w:t>
            </w:r>
          </w:p>
        </w:tc>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5 tests passed</w:t>
            </w:r>
          </w:p>
        </w:tc>
      </w:tr>
    </w:tbl>
    <w:p>
      <w:pPr>
        <w:spacing w:after="40"/>
      </w:pPr>
    </w:p>
    <w:tbl>
      <w:tblPr>
        <w:tblW w:type="auto" w:w="0"/>
        <w:jc w:val="center"/>
        <w:tblLayout w:type="fixed"/>
        <w:tblLook w:firstColumn="1" w:firstRow="1" w:lastColumn="0" w:lastRow="0" w:noHBand="0" w:noVBand="1" w:val="04A0"/>
      </w:tblPr>
      <w:tblGrid>
        <w:gridCol w:w="2880"/>
        <w:gridCol w:w="4464"/>
        <w:gridCol w:w="2448"/>
      </w:tblGrid>
      <w:tr>
        <w:trPr>
          <w:tblHeader/>
        </w:trPr>
        <w:tc>
          <w:tcPr>
            <w:tcW w:type="dxa" w:w="288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Manual workflow</w:t>
            </w:r>
          </w:p>
        </w:tc>
        <w:tc>
          <w:tcPr>
            <w:tcW w:type="dxa" w:w="446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Expected result</w:t>
            </w:r>
          </w:p>
        </w:tc>
        <w:tc>
          <w:tcPr>
            <w:tcW w:type="dxa" w:w="244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Reported result</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Patient registration</w:t>
            </w:r>
          </w:p>
        </w:tc>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Patient remains after refresh</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Passed</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Visit and consultation</w:t>
            </w:r>
          </w:p>
        </w:tc>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CONSULTED status</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Passed</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Laboratory</w:t>
            </w:r>
          </w:p>
        </w:tc>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COMPLETE result</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Passed</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Prescription dispensing</w:t>
            </w:r>
          </w:p>
        </w:tc>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Stock 10 reduced to 7</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Passed</w:t>
            </w:r>
          </w:p>
        </w:tc>
      </w:tr>
      <w:tr>
        <w:tc>
          <w:tcPr>
            <w:tcW w:type="dxa" w:w="288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Partial payments</w:t>
            </w:r>
          </w:p>
        </w:tc>
        <w:tc>
          <w:tcPr>
            <w:tcW w:type="dxa" w:w="446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1000 paid as 400 and 600, balance zero</w:t>
            </w:r>
          </w:p>
        </w:tc>
        <w:tc>
          <w:tcPr>
            <w:tcW w:type="dxa" w:w="244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Passed</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History and audit</w:t>
            </w:r>
          </w:p>
        </w:tc>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Saved clinical details and actions visible</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Passed</w:t>
            </w:r>
          </w:p>
        </w:tc>
      </w:tr>
    </w:tbl>
    <w:p>
      <w:pPr>
        <w:spacing w:after="40"/>
      </w:pPr>
    </w:p>
    <w:p>
      <w:pPr>
        <w:pStyle w:val="Heading2"/>
      </w:pPr>
      <w:r>
        <w:t>Evidence limits</w:t>
      </w:r>
    </w:p>
    <w:p>
      <w:r>
        <w:t>The manual results are project-owner confirmations, not an independent clinical audit. They do not prove every role, invalid input, concurrent request, mobile device or hosting configuration. Second-PC verification, real multi-user concurrency tests, backup restoration and public deployment checks remain pending.</w:t>
      </w:r>
    </w:p>
    <w:p>
      <w:pPr>
        <w:pStyle w:val="Heading2"/>
      </w:pPr>
      <w:r>
        <w:t>Repeatable checks</w:t>
      </w:r>
    </w:p>
    <w:p>
      <w:r>
        <w:t>Run mvn test before changing code. Use TESTING.md for the manual acceptance checklist. Attach current console output and your own screenshots of fictional records to the final submission. Record dates, the tested release, tester names and any failures rather than replacing failed outcomes with a success claim.</w:t>
      </w:r>
    </w:p>
    <w:p>
      <w:r>
        <w:br w:type="page"/>
      </w:r>
    </w:p>
    <w:p>
      <w:pPr>
        <w:pStyle w:val="Heading1"/>
      </w:pPr>
      <w:r>
        <w:t>14 Presentation and demonstration plan</w:t>
      </w:r>
    </w:p>
    <w:p>
      <w:r>
        <w:t>Suggested duration is 10 to 12 minutes. Assign speakers by actual contribution. Keep the application running before the presentation and use fictional records.</w:t>
      </w:r>
    </w:p>
    <w:tbl>
      <w:tblPr>
        <w:tblW w:type="auto" w:w="0"/>
        <w:jc w:val="center"/>
        <w:tblLayout w:type="fixed"/>
        <w:tblLook w:firstColumn="1" w:firstRow="1" w:lastColumn="0" w:lastRow="0" w:noHBand="0" w:noVBand="1" w:val="04A0"/>
      </w:tblPr>
      <w:tblGrid>
        <w:gridCol w:w="1584"/>
        <w:gridCol w:w="3600"/>
        <w:gridCol w:w="4608"/>
      </w:tblGrid>
      <w:tr>
        <w:trPr>
          <w:tblHeader/>
        </w:trPr>
        <w:tc>
          <w:tcPr>
            <w:tcW w:type="dxa" w:w="1584"/>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Time</w:t>
            </w:r>
          </w:p>
        </w:tc>
        <w:tc>
          <w:tcPr>
            <w:tcW w:type="dxa" w:w="360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Topic or action</w:t>
            </w:r>
          </w:p>
        </w:tc>
        <w:tc>
          <w:tcPr>
            <w:tcW w:type="dxa" w:w="4608"/>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What to explain</w:t>
            </w:r>
          </w:p>
        </w:tc>
      </w:tr>
      <w:tr>
        <w:tc>
          <w:tcPr>
            <w:tcW w:type="dxa" w:w="158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0 to 2 min</w:t>
            </w:r>
          </w:p>
        </w:tc>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Problem and scope</w:t>
            </w:r>
          </w:p>
        </w:tc>
        <w:tc>
          <w:tcPr>
            <w:tcW w:type="dxa" w:w="46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Why records link to visits; assumptions</w:t>
            </w:r>
          </w:p>
        </w:tc>
      </w:tr>
      <w:t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2 to 4 min</w:t>
            </w:r>
          </w:p>
        </w:tc>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Architecture and database</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Fetch, API, service, JPA and foreign keys</w:t>
            </w:r>
          </w:p>
        </w:tc>
      </w:tr>
      <w:tr>
        <w:tc>
          <w:tcPr>
            <w:tcW w:type="dxa" w:w="158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4 to 8 min</w:t>
            </w:r>
          </w:p>
        </w:tc>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Live demonstration</w:t>
            </w:r>
          </w:p>
        </w:tc>
        <w:tc>
          <w:tcPr>
            <w:tcW w:type="dxa" w:w="46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Register, queue, consult, lab, dispense, pay</w:t>
            </w:r>
          </w:p>
        </w:tc>
      </w:tr>
      <w:t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8 to 10 min</w:t>
            </w:r>
          </w:p>
        </w:tc>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Code and testing</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One endpoint, transaction and eight tests</w:t>
            </w:r>
          </w:p>
        </w:tc>
      </w:tr>
      <w:tr>
        <w:tc>
          <w:tcPr>
            <w:tcW w:type="dxa" w:w="1584"/>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10 to 12 min</w:t>
            </w:r>
          </w:p>
        </w:tc>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Limits and questions</w:t>
            </w:r>
          </w:p>
        </w:tc>
        <w:tc>
          <w:tcPr>
            <w:tcW w:type="dxa" w:w="4608"/>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Hosting status and next improvements</w:t>
            </w:r>
          </w:p>
        </w:tc>
      </w:tr>
    </w:tbl>
    <w:p>
      <w:pPr>
        <w:spacing w:after="40"/>
      </w:pPr>
    </w:p>
    <w:p>
      <w:pPr>
        <w:pStyle w:val="Heading2"/>
      </w:pPr>
      <w:r>
        <w:t>Code walkthrough</w:t>
      </w:r>
    </w:p>
    <w:p>
      <w:r>
        <w:t>Open patient-register.html, then app.js form submission and api(). Follow POST /api/patients in ApiController to patient() in ClinicService, PatientRepository and Patient. Finally show patients in V1__schema.sql. Explain why direct browser access to MySQL would expose database credentials.</w:t>
      </w:r>
    </w:p>
    <w:p>
      <w:pPr>
        <w:pStyle w:val="Heading2"/>
      </w:pPr>
      <w:r>
        <w:t>Likely questions</w:t>
      </w:r>
    </w:p>
    <w:tbl>
      <w:tblPr>
        <w:tblW w:type="auto" w:w="0"/>
        <w:jc w:val="center"/>
        <w:tblLayout w:type="fixed"/>
        <w:tblLook w:firstColumn="1" w:firstRow="1" w:lastColumn="0" w:lastRow="0" w:noHBand="0" w:noVBand="1" w:val="04A0"/>
      </w:tblPr>
      <w:tblGrid>
        <w:gridCol w:w="3456"/>
        <w:gridCol w:w="6336"/>
      </w:tblGrid>
      <w:tr>
        <w:trPr>
          <w:tblHeader/>
        </w:trPr>
        <w:tc>
          <w:tcPr>
            <w:tcW w:type="dxa" w:w="345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Question</w:t>
            </w:r>
          </w:p>
        </w:tc>
        <w:tc>
          <w:tcPr>
            <w:tcW w:type="dxa" w:w="633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Answer to develop in your own words</w:t>
            </w:r>
          </w:p>
        </w:tc>
      </w:tr>
      <w:tr>
        <w:tc>
          <w:tcPr>
            <w:tcW w:type="dxa" w:w="345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Why Spring Boot and MySQL?</w:t>
            </w:r>
          </w:p>
        </w:tc>
        <w:tc>
          <w:tcPr>
            <w:tcW w:type="dxa" w:w="633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They fit the Java and SQL skills studied by the group and package the API with static pages.</w:t>
            </w:r>
          </w:p>
        </w:tc>
      </w:tr>
      <w:t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Why a service layer?</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It keeps business rules and transaction boundaries in one place.</w:t>
            </w:r>
          </w:p>
        </w:tc>
      </w:tr>
      <w:tr>
        <w:tc>
          <w:tcPr>
            <w:tcW w:type="dxa" w:w="345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What prevents duplicate dispensing?</w:t>
            </w:r>
          </w:p>
        </w:tc>
        <w:tc>
          <w:tcPr>
            <w:tcW w:type="dxa" w:w="633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 locked prescription check and atomic conditional stock update within a transaction.</w:t>
            </w:r>
          </w:p>
        </w:tc>
      </w:tr>
      <w:t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What is the difference between login and roles?</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Login identifies a user; authorization limits allowed actions.</w:t>
            </w:r>
          </w:p>
        </w:tc>
      </w:tr>
      <w:tr>
        <w:tc>
          <w:tcPr>
            <w:tcW w:type="dxa" w:w="345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Does copying the folder copy the patients?</w:t>
            </w:r>
          </w:p>
        </w:tc>
        <w:tc>
          <w:tcPr>
            <w:tcW w:type="dxa" w:w="633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No. Source and database records are separate.</w:t>
            </w:r>
          </w:p>
        </w:tc>
      </w:tr>
      <w:t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Is it deployed online?</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Local workflow checks passed. Give a live link only after actual deployment and verification.</w:t>
            </w:r>
          </w:p>
        </w:tc>
      </w:tr>
    </w:tbl>
    <w:p>
      <w:pPr>
        <w:spacing w:after="40"/>
      </w:pPr>
    </w:p>
    <w:p>
      <w:r>
        <w:br w:type="page"/>
      </w:r>
    </w:p>
    <w:p>
      <w:pPr>
        <w:pStyle w:val="Heading1"/>
      </w:pPr>
      <w:r>
        <w:t>15 Deployment and operational handover</w:t>
      </w:r>
    </w:p>
    <w:p>
      <w:r>
        <w:t>The package includes a Dockerfile and a Railway deployment guide. The Java application needs a separate persistent MySQL service. There is no public deployment or public URL at the time of this report. Hosting account selection, credentials and resource provisioning still need the owner.</w:t>
      </w:r>
    </w:p>
    <w:p>
      <w:pPr>
        <w:pStyle w:val="Heading2"/>
      </w:pPr>
      <w:r>
        <w:t>Hosting configuration</w:t>
      </w:r>
    </w:p>
    <w:tbl>
      <w:tblPr>
        <w:tblW w:type="auto" w:w="0"/>
        <w:jc w:val="center"/>
        <w:tblLayout w:type="fixed"/>
        <w:tblLook w:firstColumn="1" w:firstRow="1" w:lastColumn="0" w:lastRow="0" w:noHBand="0" w:noVBand="1" w:val="04A0"/>
      </w:tblPr>
      <w:tblGrid>
        <w:gridCol w:w="4176"/>
        <w:gridCol w:w="5616"/>
      </w:tblGrid>
      <w:tr>
        <w:trPr>
          <w:tblHeader/>
        </w:trPr>
        <w:tc>
          <w:tcPr>
            <w:tcW w:type="dxa" w:w="417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Variable</w:t>
            </w:r>
          </w:p>
        </w:tc>
        <w:tc>
          <w:tcPr>
            <w:tcW w:type="dxa" w:w="5616"/>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Value or source</w:t>
            </w:r>
          </w:p>
        </w:tc>
      </w:tr>
      <w:tr>
        <w:tc>
          <w:tcPr>
            <w:tcW w:type="dxa" w:w="41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DB_URL</w:t>
            </w:r>
          </w:p>
        </w:tc>
        <w:tc>
          <w:tcPr>
            <w:tcW w:type="dxa" w:w="56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JDBC MySQL URL for the hosting database</w:t>
            </w:r>
          </w:p>
        </w:tc>
      </w:tr>
      <w:tr>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DB_USER and DB_PASSWORD</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Database credentials stored in host variables</w:t>
            </w:r>
          </w:p>
        </w:tc>
      </w:tr>
      <w:tr>
        <w:tc>
          <w:tcPr>
            <w:tcW w:type="dxa" w:w="41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ADMIN_USER</w:t>
            </w:r>
          </w:p>
        </w:tc>
        <w:tc>
          <w:tcPr>
            <w:tcW w:type="dxa" w:w="56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Initial administrator username, normally admin</w:t>
            </w:r>
          </w:p>
        </w:tc>
      </w:tr>
      <w:tr>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ADMIN_PASSWORD</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New strong initial password for an empty hosting database</w:t>
            </w:r>
          </w:p>
        </w:tc>
      </w:tr>
      <w:tr>
        <w:tc>
          <w:tcPr>
            <w:tcW w:type="dxa" w:w="41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PORT</w:t>
            </w:r>
          </w:p>
        </w:tc>
        <w:tc>
          <w:tcPr>
            <w:tcW w:type="dxa" w:w="56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Host-provided port or 8080</w:t>
            </w:r>
          </w:p>
        </w:tc>
      </w:tr>
      <w:tr>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SERVER_SERVLET_SESSION_COOKIE_SECURE</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true on HTTPS hosting</w:t>
            </w:r>
          </w:p>
        </w:tc>
      </w:tr>
      <w:tr>
        <w:tc>
          <w:tcPr>
            <w:tcW w:type="dxa" w:w="417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SERVER_FORWARD_HEADERS_STRATEGY</w:t>
            </w:r>
          </w:p>
        </w:tc>
        <w:tc>
          <w:tcPr>
            <w:tcW w:type="dxa" w:w="5616"/>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framework when behind the configured trusted host proxy</w:t>
            </w:r>
          </w:p>
        </w:tc>
      </w:tr>
    </w:tbl>
    <w:p>
      <w:pPr>
        <w:spacing w:after="40"/>
      </w:pPr>
    </w:p>
    <w:p>
      <w:r>
        <w:t>Do not paste the mysql:// connection string directly into DB_URL. The application expects jdbc:mysql://host:port/database. When using Railway, reference the MySQL service variables and keep app and database in the same project. Refer to the current deployment guide in this package for the exact example.</w:t>
      </w:r>
    </w:p>
    <w:p>
      <w:pPr>
        <w:pStyle w:val="Heading2"/>
      </w:pPr>
      <w:r>
        <w:t>Deployment checks</w:t>
      </w:r>
    </w:p>
    <w:p>
      <w:r>
        <w:t>Build the Docker image, wait for database readiness, apply environment variables and deploy. The existing Flyway migration initializes a new database. Generate an HTTPS domain and test login, patient registration, all department workflows and data persistence after a restart. A public domain that only shows a login page is not sufficient evidence of complete operation.</w:t>
      </w:r>
    </w:p>
    <w:p>
      <w:pPr>
        <w:pStyle w:val="Heading2"/>
      </w:pPr>
      <w:r>
        <w:t>Operations</w:t>
      </w:r>
    </w:p>
    <w:p>
      <w:r>
        <w:t>Use one application instance for this release because sessions reside in application memory. Restarting the application may require users to log in again. Keep MySQL storage persistent and test backup restoration. Restrict access to the demonstration until clinical privacy, audit retention and department-level data exposure have been reviewed.</w:t>
      </w:r>
    </w:p>
    <w:p>
      <w:r>
        <w:br w:type="page"/>
      </w:r>
    </w:p>
    <w:p>
      <w:pPr>
        <w:pStyle w:val="Heading1"/>
      </w:pPr>
      <w:r>
        <w:t>16 Limitations and future development</w:t>
      </w:r>
    </w:p>
    <w:tbl>
      <w:tblPr>
        <w:tblW w:type="auto" w:w="0"/>
        <w:jc w:val="center"/>
        <w:tblLayout w:type="fixed"/>
        <w:tblLook w:firstColumn="1" w:firstRow="1" w:lastColumn="0" w:lastRow="0" w:noHBand="0" w:noVBand="1" w:val="04A0"/>
      </w:tblPr>
      <w:tblGrid>
        <w:gridCol w:w="3600"/>
        <w:gridCol w:w="6192"/>
      </w:tblGrid>
      <w:tr>
        <w:trPr>
          <w:tblHeader/>
        </w:trPr>
        <w:tc>
          <w:tcPr>
            <w:tcW w:type="dxa" w:w="3600"/>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Current limit</w:t>
            </w:r>
          </w:p>
        </w:tc>
        <w:tc>
          <w:tcPr>
            <w:tcW w:type="dxa" w:w="6192"/>
            <w:vAlign w:val="center"/>
            <w:tcBorders>
              <w:top w:val="single" w:sz="4" w:color="D9D9D9"/>
              <w:left w:val="single" w:sz="4" w:color="D9D9D9"/>
              <w:bottom w:val="single" w:sz="4" w:color="D9D9D9"/>
              <w:right w:val="single" w:sz="4" w:color="D9D9D9"/>
            </w:tcBorders>
            <w:shd w:fill="163C4A"/>
            <w:tcMar>
              <w:top w:w="85" w:type="dxa"/>
              <w:left w:w="85" w:type="dxa"/>
              <w:bottom w:w="85" w:type="dxa"/>
              <w:right w:w="85" w:type="dxa"/>
            </w:tcMar>
          </w:tcPr>
          <w:p>
            <w:pPr>
              <w:spacing w:after="40" w:line="240" w:lineRule="auto"/>
            </w:pPr>
            <w:r>
              <w:rPr>
                <w:b/>
                <w:color w:val="FFFFFF"/>
                <w:sz w:val="18"/>
              </w:rPr>
              <w:t>Proposed improvement</w:t>
            </w:r>
          </w:p>
        </w:tc>
      </w:tr>
      <w:tr>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Broad nested response data</w:t>
            </w:r>
          </w:p>
        </w:tc>
        <w:tc>
          <w:tcPr>
            <w:tcW w:type="dxa" w:w="61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Dedicated response DTOs for each department and privacy tests.</w:t>
            </w:r>
          </w:p>
        </w:tc>
      </w:tr>
      <w:tr>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Single stock and expiry per medicine</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Batch inventory, stock movement table and expiry-by-batch dispensing.</w:t>
            </w:r>
          </w:p>
        </w:tc>
      </w:tr>
      <w:tr>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Manual invoice total</w:t>
            </w:r>
          </w:p>
        </w:tc>
        <w:tc>
          <w:tcPr>
            <w:tcW w:type="dxa" w:w="61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Invoice line items, charge catalogue, reconciliation and controlled refunds.</w:t>
            </w:r>
          </w:p>
        </w:tc>
      </w:tr>
      <w:tr>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Basic account administration</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Account disabling, admin resets, session invalidation and login throttling.</w:t>
            </w:r>
          </w:p>
        </w:tc>
      </w:tr>
      <w:tr>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One consultation and vitals set per visit</w:t>
            </w:r>
          </w:p>
        </w:tc>
        <w:tc>
          <w:tcPr>
            <w:tcW w:type="dxa" w:w="61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Versioned notes and repeated measurement records.</w:t>
            </w:r>
          </w:p>
        </w:tc>
      </w:tr>
      <w:tr>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All-time summary reports</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Date filters, exports, department reports and pagination.</w:t>
            </w:r>
          </w:p>
        </w:tc>
      </w:tr>
      <w:tr>
        <w:tc>
          <w:tcPr>
            <w:tcW w:type="dxa" w:w="3600"/>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Minimal concurrency evidence</w:t>
            </w:r>
          </w:p>
        </w:tc>
        <w:tc>
          <w:tcPr>
            <w:tcW w:type="dxa" w:w="6192"/>
            <w:vAlign w:val="center"/>
            <w:tcBorders>
              <w:top w:val="single" w:sz="4" w:color="D9D9D9"/>
              <w:left w:val="single" w:sz="4" w:color="D9D9D9"/>
              <w:bottom w:val="single" w:sz="4" w:color="D9D9D9"/>
              <w:right w:val="single" w:sz="4" w:color="D9D9D9"/>
            </w:tcBorders>
            <w:shd w:fill="F2F6F8"/>
            <w:tcMar>
              <w:top w:w="85" w:type="dxa"/>
              <w:left w:w="85" w:type="dxa"/>
              <w:bottom w:w="85" w:type="dxa"/>
              <w:right w:w="85" w:type="dxa"/>
            </w:tcMar>
          </w:tcPr>
          <w:p>
            <w:pPr>
              <w:spacing w:after="40" w:line="240" w:lineRule="auto"/>
            </w:pPr>
            <w:r>
              <w:rPr>
                <w:b w:val="0"/>
                <w:color w:val="172F3D"/>
                <w:sz w:val="18"/>
              </w:rPr>
              <w:t>Real MySQL concurrency, load and backup-restore tests.</w:t>
            </w:r>
          </w:p>
        </w:tc>
      </w:tr>
      <w:tr>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Local verification only</w:t>
            </w:r>
          </w:p>
        </w:tc>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color w:val="172F3D"/>
                <w:sz w:val="18"/>
              </w:rPr>
              <w:t>Second-PC acceptance and authenticated HTTPS hosting deployment.</w:t>
            </w:r>
          </w:p>
        </w:tc>
      </w:tr>
    </w:tbl>
    <w:p>
      <w:pPr>
        <w:spacing w:after="40"/>
      </w:pPr>
    </w:p>
    <w:p>
      <w:pPr>
        <w:pStyle w:val="Heading2"/>
      </w:pPr>
      <w:r>
        <w:t>Project sources</w:t>
      </w:r>
    </w:p>
    <w:p>
      <w:r>
        <w:t>Implementation evidence: the Source-Code folder, particularly pom.xml, ApiController.java, ClinicService.java, entity and repository classes, V1__schema.sql, app.js and the two JUnit test classes. Test evidence: project-owner Maven output and workflow confirmations on 2 October 2026.</w:t>
      </w:r>
    </w:p>
    <w:p>
      <w:r>
        <w:t>Railway documentation checked 2 October 2026:</w:t>
      </w:r>
    </w:p>
    <w:p>
      <w:r>
        <w:t>https://docs.railway.com/guides/spring-boot</w:t>
      </w:r>
    </w:p>
    <w:p>
      <w:r>
        <w:t>https://docs.railway.com/databases/mysql</w:t>
      </w:r>
    </w:p>
    <w:p>
      <w:r>
        <w:t>https://docs.railway.com/variables</w:t>
      </w:r>
    </w:p>
    <w:p>
      <w:r>
        <w:t>https://docs.railway.com/networking/public-networking</w:t>
      </w:r>
    </w:p>
    <w:p>
      <w:pPr>
        <w:pStyle w:val="Heading2"/>
      </w:pPr>
      <w:r>
        <w:t>Submission checklist</w:t>
      </w:r>
    </w:p>
    <w:p>
      <w:r>
        <w:t>Complete member names, registration numbers, course, lecturer and date. Check that each member can explain their assigned code. Re-run tests after any changes. Add genuine screenshots using fictional patients. Confirm the hosting status before presenting a public-access claim.</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Faraja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FARAJA DISPENSARY   /   GROUP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Faraja Dispensary Management System</dc:title>
  <dc:subject/>
  <dc:creator>Faraja University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