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D5DF" w14:textId="77773143" w:rsidR="006F43BE" w:rsidRPr="00A422F9" w:rsidRDefault="003156CF" w:rsidP="006F43BE">
      <w:pPr>
        <w:bidi/>
        <w:spacing w:before="100" w:beforeAutospacing="1" w:after="100" w:afterAutospacing="1" w:line="240" w:lineRule="auto"/>
        <w:jc w:val="center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نموذج العقلية الاستراتيجية</w:t>
      </w:r>
    </w:p>
    <w:p w14:paraId="6F4038C2" w14:textId="0DCE4B70" w:rsidR="006F43BE" w:rsidRPr="00A422F9" w:rsidRDefault="006F43BE" w:rsidP="006F43BE">
      <w:pPr>
        <w:bidi/>
        <w:spacing w:before="100" w:beforeAutospacing="1" w:after="100" w:afterAutospacing="1" w:line="240" w:lineRule="auto"/>
        <w:jc w:val="center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™ – The Strategic Mindset Model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</w:p>
    <w:p w14:paraId="69A11E00" w14:textId="77777777" w:rsidR="006F43BE" w:rsidRPr="00A422F9" w:rsidRDefault="006F43BE" w:rsidP="006F43BE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 xml:space="preserve"> </w:t>
      </w:r>
    </w:p>
    <w:p w14:paraId="0389AD6C" w14:textId="77777777" w:rsidR="006F43BE" w:rsidRPr="00A422F9" w:rsidRDefault="006F43BE" w:rsidP="006F43BE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eastAsia="en-GB" w:bidi="ar-SA"/>
          <w14:ligatures w14:val="none"/>
        </w:rPr>
      </w:pPr>
    </w:p>
    <w:p w14:paraId="7FC32B42" w14:textId="1BC8FDDD" w:rsidR="003156CF" w:rsidRPr="00A422F9" w:rsidRDefault="00A422F9" w:rsidP="003156CF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eastAsia="en-GB" w:bidi="ar-SA"/>
          <w14:ligatures w14:val="none"/>
        </w:rPr>
        <w:t xml:space="preserve"> </w:t>
      </w:r>
    </w:p>
    <w:p w14:paraId="7D5F8FD7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7F401329">
          <v:rect id="_x0000_i1025" style="width:0;height:1.5pt" o:hralign="center" o:hrstd="t" o:hr="t" fillcolor="#a0a0a0" stroked="f"/>
        </w:pict>
      </w:r>
    </w:p>
    <w:p w14:paraId="561E1787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0"/>
        <w:rPr>
          <w:rFonts w:ascii="Adobe Arabic" w:eastAsia="Times New Roman" w:hAnsi="Adobe Arabic" w:cs="Adobe Arabic"/>
          <w:b/>
          <w:bCs/>
          <w:kern w:val="36"/>
          <w:sz w:val="72"/>
          <w:szCs w:val="72"/>
          <w:lang w:val="en-GB" w:eastAsia="en-GB" w:bidi="ar-SA"/>
          <w14:ligatures w14:val="none"/>
        </w:rPr>
      </w:pPr>
      <w:r w:rsidRPr="00A422F9">
        <w:rPr>
          <w:rFonts w:ascii="Segoe UI Emoji" w:eastAsia="Times New Roman" w:hAnsi="Segoe UI Emoji" w:cs="Segoe UI Emoji"/>
          <w:b/>
          <w:bCs/>
          <w:kern w:val="36"/>
          <w:sz w:val="72"/>
          <w:szCs w:val="72"/>
          <w:lang w:val="en-GB" w:eastAsia="en-GB" w:bidi="ar-SA"/>
          <w14:ligatures w14:val="none"/>
        </w:rPr>
        <w:t>🌐</w:t>
      </w:r>
      <w:r w:rsidRPr="00A422F9">
        <w:rPr>
          <w:rFonts w:ascii="Adobe Arabic" w:eastAsia="Times New Roman" w:hAnsi="Adobe Arabic" w:cs="Adobe Arabic"/>
          <w:b/>
          <w:bCs/>
          <w:kern w:val="36"/>
          <w:sz w:val="72"/>
          <w:szCs w:val="72"/>
          <w:lang w:val="en-GB" w:eastAsia="en-GB" w:bidi="ar-SA"/>
          <w14:ligatures w14:val="none"/>
        </w:rPr>
        <w:t xml:space="preserve"> </w:t>
      </w:r>
      <w:r w:rsidRPr="00A422F9">
        <w:rPr>
          <w:rFonts w:ascii="Adobe Arabic" w:eastAsia="Times New Roman" w:hAnsi="Adobe Arabic" w:cs="Adobe Arabic"/>
          <w:b/>
          <w:bCs/>
          <w:kern w:val="36"/>
          <w:sz w:val="72"/>
          <w:szCs w:val="72"/>
          <w:rtl/>
          <w:lang w:val="en-GB" w:eastAsia="en-GB" w:bidi="ar-SA"/>
          <w14:ligatures w14:val="none"/>
        </w:rPr>
        <w:t>نموذج العقلية الاستراتيجية</w:t>
      </w:r>
      <w:r w:rsidRPr="00A422F9">
        <w:rPr>
          <w:rFonts w:ascii="Adobe Arabic" w:eastAsia="Times New Roman" w:hAnsi="Adobe Arabic" w:cs="Adobe Arabic"/>
          <w:b/>
          <w:bCs/>
          <w:kern w:val="36"/>
          <w:sz w:val="72"/>
          <w:szCs w:val="72"/>
          <w:lang w:val="en-GB" w:eastAsia="en-GB" w:bidi="ar-SA"/>
          <w14:ligatures w14:val="none"/>
        </w:rPr>
        <w:t>™</w:t>
      </w:r>
    </w:p>
    <w:p w14:paraId="5B796996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نحو بناء عقلية ديناميكية قادرة على صياغة المستقبل</w:t>
      </w:r>
    </w:p>
    <w:p w14:paraId="5BD48DA3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2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المقدمة</w:t>
      </w:r>
    </w:p>
    <w:p w14:paraId="044A8082" w14:textId="77777777" w:rsidR="003156CF" w:rsidRPr="00A422F9" w:rsidRDefault="003156CF" w:rsidP="00A422F9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الاستراتيجية ليست مجرد خطة مكتوبة أو وثيقة إجرائية، بل هي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عقلية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 تتشكل من منظومة قيم ومبادئ وأدوات تسمح للأفراد والفرق والمؤسسات بالتفكير بطريقة ديناميكية، والتفاعل بذكاء مع التحديات، وبناء مستقبل مستدام للأجيال القادمة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br/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هذا الكتاب يقدم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نموذج العقلية الاستراتيجية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>™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كإطار عملي متكامل، يمكن تطبيقه لبناء ثقافة تفكير استراتيجي عميقة داخل الفرق والمؤسسات، عبر ركائز، مبادئ، أدوات، وممارسات قابلة للتنفيذ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3930A9FC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582C05F4">
          <v:rect id="_x0000_i1026" style="width:0;height:1.5pt" o:hralign="center" o:hrstd="t" o:hr="t" fillcolor="#a0a0a0" stroked="f"/>
        </w:pict>
      </w:r>
    </w:p>
    <w:p w14:paraId="1AF5E936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الأول: الركائز الأساسية لنموذج العقلية الاستراتيجية</w:t>
      </w: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  <w:t>™</w:t>
      </w:r>
    </w:p>
    <w:p w14:paraId="67008D17" w14:textId="77777777" w:rsidR="003156CF" w:rsidRPr="00A422F9" w:rsidRDefault="003156CF" w:rsidP="003156C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الرؤية الممتدة للمستقبل</w:t>
      </w:r>
    </w:p>
    <w:p w14:paraId="1B318858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التفكير بعيد المدى بما يتجاوز الأزمات الحالية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56485B67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تبني عقلية "المستقبل المستدام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".</w:t>
      </w:r>
    </w:p>
    <w:p w14:paraId="30E76A8A" w14:textId="77777777" w:rsidR="003156CF" w:rsidRPr="00A422F9" w:rsidRDefault="003156CF" w:rsidP="003156C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الديناميكية والمرونة</w:t>
      </w:r>
    </w:p>
    <w:p w14:paraId="38EF0E18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التعامل مع المتغيرات كفرص وليس كتهديدات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45FC8004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التكيف المستمر مع بيئات الأعمال المتقلبة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02C7F65E" w14:textId="77777777" w:rsidR="003156CF" w:rsidRPr="00A422F9" w:rsidRDefault="003156CF" w:rsidP="003156C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العقلية الجمعية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(Collective Mindset)</w:t>
      </w:r>
    </w:p>
    <w:p w14:paraId="4C43309D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توحيد طريقة التفكير داخل الفريق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48ACE748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lastRenderedPageBreak/>
        <w:t>تعزيز الانسجام بين الأفراد لتحقيق أهداف مشتركة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2C318362" w14:textId="77777777" w:rsidR="003156CF" w:rsidRPr="00A422F9" w:rsidRDefault="003156CF" w:rsidP="003156C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الابتكار المستمر</w:t>
      </w:r>
    </w:p>
    <w:p w14:paraId="028A125C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استخدام الأدوات التقليدية والرقمية بطريقة مبتكرة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05EEF90A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تحويل المعلومات إلى حلول عملية قابلة للتنفيذ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3BD4AF28" w14:textId="77777777" w:rsidR="003156CF" w:rsidRPr="00A422F9" w:rsidRDefault="003156CF" w:rsidP="003156C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القيمة والأمان</w:t>
      </w:r>
    </w:p>
    <w:p w14:paraId="695056AE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ضمان الأمان في الحاضر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4A1A34DE" w14:textId="77777777" w:rsidR="003156CF" w:rsidRPr="00A422F9" w:rsidRDefault="003156CF" w:rsidP="003156CF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خلق قيمة مستمرة للأجيال القادمة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6A6AF273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2BED376F">
          <v:rect id="_x0000_i1027" style="width:0;height:1.5pt" o:hralign="center" o:hrstd="t" o:hr="t" fillcolor="#a0a0a0" stroked="f"/>
        </w:pict>
      </w:r>
    </w:p>
    <w:p w14:paraId="23E422C3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الثاني: المبادئ العملية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454"/>
        <w:gridCol w:w="3257"/>
        <w:gridCol w:w="4305"/>
      </w:tblGrid>
      <w:tr w:rsidR="003156CF" w:rsidRPr="00A422F9" w14:paraId="60BB37C0" w14:textId="77777777" w:rsidTr="006F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0000"/>
            <w:hideMark/>
          </w:tcPr>
          <w:p w14:paraId="0216456C" w14:textId="77777777" w:rsidR="003156CF" w:rsidRPr="00A422F9" w:rsidRDefault="003156CF" w:rsidP="003156CF">
            <w:pPr>
              <w:bidi/>
              <w:jc w:val="center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المبدأ</w:t>
            </w:r>
          </w:p>
        </w:tc>
        <w:tc>
          <w:tcPr>
            <w:tcW w:w="0" w:type="auto"/>
            <w:shd w:val="clear" w:color="auto" w:fill="C00000"/>
            <w:hideMark/>
          </w:tcPr>
          <w:p w14:paraId="2B71E4A7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الشرح</w:t>
            </w:r>
          </w:p>
        </w:tc>
        <w:tc>
          <w:tcPr>
            <w:tcW w:w="4305" w:type="dxa"/>
            <w:shd w:val="clear" w:color="auto" w:fill="C00000"/>
            <w:hideMark/>
          </w:tcPr>
          <w:p w14:paraId="4B5D98C9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التطبيق العملي</w:t>
            </w:r>
          </w:p>
        </w:tc>
      </w:tr>
      <w:tr w:rsidR="003156CF" w:rsidRPr="00A422F9" w14:paraId="751D1C40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6ADB3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الاستباقية</w:t>
            </w:r>
          </w:p>
        </w:tc>
        <w:tc>
          <w:tcPr>
            <w:tcW w:w="0" w:type="auto"/>
            <w:hideMark/>
          </w:tcPr>
          <w:p w14:paraId="5D52638C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التفكير في المستقبل قبل حدوث الأزمات</w:t>
            </w:r>
          </w:p>
        </w:tc>
        <w:tc>
          <w:tcPr>
            <w:tcW w:w="4305" w:type="dxa"/>
            <w:hideMark/>
          </w:tcPr>
          <w:p w14:paraId="3CC1E28D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تحليل سيناريوهات مستقبلية</w:t>
            </w:r>
          </w:p>
        </w:tc>
      </w:tr>
      <w:tr w:rsidR="003156CF" w:rsidRPr="00A422F9" w14:paraId="736C67D5" w14:textId="77777777" w:rsidTr="006F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CC11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الشمولية</w:t>
            </w:r>
          </w:p>
        </w:tc>
        <w:tc>
          <w:tcPr>
            <w:tcW w:w="0" w:type="auto"/>
            <w:hideMark/>
          </w:tcPr>
          <w:p w14:paraId="238E9C18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النظر إلى الصورة الكبيرة مع التفاصيل</w:t>
            </w:r>
          </w:p>
        </w:tc>
        <w:tc>
          <w:tcPr>
            <w:tcW w:w="4305" w:type="dxa"/>
            <w:hideMark/>
          </w:tcPr>
          <w:p w14:paraId="3106F832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الخرائط الذهنية، خرائط النظام</w:t>
            </w:r>
          </w:p>
        </w:tc>
      </w:tr>
      <w:tr w:rsidR="003156CF" w:rsidRPr="00A422F9" w14:paraId="3156DD30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5622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التعلّم المستمر</w:t>
            </w:r>
          </w:p>
        </w:tc>
        <w:tc>
          <w:tcPr>
            <w:tcW w:w="0" w:type="auto"/>
            <w:hideMark/>
          </w:tcPr>
          <w:p w14:paraId="266D24A7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تحويل التجربة إلى معرفة</w:t>
            </w:r>
          </w:p>
        </w:tc>
        <w:tc>
          <w:tcPr>
            <w:tcW w:w="4305" w:type="dxa"/>
            <w:hideMark/>
          </w:tcPr>
          <w:p w14:paraId="4423ED64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جلسات مراجعة بعد كل مشروع</w:t>
            </w:r>
          </w:p>
        </w:tc>
      </w:tr>
      <w:tr w:rsidR="003156CF" w:rsidRPr="00A422F9" w14:paraId="2EA0D51E" w14:textId="77777777" w:rsidTr="006F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03554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المشاركة</w:t>
            </w:r>
          </w:p>
        </w:tc>
        <w:tc>
          <w:tcPr>
            <w:tcW w:w="0" w:type="auto"/>
            <w:hideMark/>
          </w:tcPr>
          <w:p w14:paraId="27BACEE1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إشراك الجميع في التفكير الاستراتيجي</w:t>
            </w:r>
          </w:p>
        </w:tc>
        <w:tc>
          <w:tcPr>
            <w:tcW w:w="4305" w:type="dxa"/>
            <w:hideMark/>
          </w:tcPr>
          <w:p w14:paraId="449F4EDA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ورش العمل التفاعلية</w:t>
            </w:r>
          </w:p>
        </w:tc>
      </w:tr>
      <w:tr w:rsidR="003156CF" w:rsidRPr="00A422F9" w14:paraId="1BCB09A4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CA428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القابلية للقياس</w:t>
            </w:r>
          </w:p>
        </w:tc>
        <w:tc>
          <w:tcPr>
            <w:tcW w:w="0" w:type="auto"/>
            <w:hideMark/>
          </w:tcPr>
          <w:p w14:paraId="44D27E94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كل استراتيجية يجب أن تكون قابلة للقياس</w:t>
            </w:r>
          </w:p>
        </w:tc>
        <w:tc>
          <w:tcPr>
            <w:tcW w:w="4305" w:type="dxa"/>
            <w:hideMark/>
          </w:tcPr>
          <w:p w14:paraId="5A4ECAE8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  <w:t>KPIs + Balanced Scorecard</w:t>
            </w:r>
          </w:p>
        </w:tc>
      </w:tr>
    </w:tbl>
    <w:p w14:paraId="573D8682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46747657">
          <v:rect id="_x0000_i1028" style="width:0;height:1.5pt" o:hralign="center" o:hrstd="t" o:hr="t" fillcolor="#a0a0a0" stroked="f"/>
        </w:pict>
      </w:r>
    </w:p>
    <w:p w14:paraId="6E5E1053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الثالث: الأدوات</w:t>
      </w:r>
    </w:p>
    <w:p w14:paraId="29A53DF5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2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الأدوات التقليدية</w:t>
      </w:r>
    </w:p>
    <w:p w14:paraId="4346B8F2" w14:textId="77777777" w:rsidR="003156CF" w:rsidRPr="00A422F9" w:rsidRDefault="003156CF" w:rsidP="003156C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SWOT / PESTEL</w:t>
      </w:r>
    </w:p>
    <w:p w14:paraId="0B31E6B2" w14:textId="77777777" w:rsidR="003156CF" w:rsidRPr="00A422F9" w:rsidRDefault="003156CF" w:rsidP="003156C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تحليل أصحاب المصلحة</w:t>
      </w:r>
    </w:p>
    <w:p w14:paraId="146BF8C8" w14:textId="77777777" w:rsidR="003156CF" w:rsidRPr="00A422F9" w:rsidRDefault="003156CF" w:rsidP="003156C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الخرائط الاستراتيجية</w:t>
      </w:r>
    </w:p>
    <w:p w14:paraId="0D33DA64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2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الأدوات الرقمية</w:t>
      </w:r>
    </w:p>
    <w:p w14:paraId="194DD79E" w14:textId="77777777" w:rsidR="003156CF" w:rsidRPr="00A422F9" w:rsidRDefault="003156CF" w:rsidP="003156C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أدوات التحليل البياني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(Power BI, Tableau)</w:t>
      </w:r>
    </w:p>
    <w:p w14:paraId="5A557F18" w14:textId="77777777" w:rsidR="003156CF" w:rsidRPr="00A422F9" w:rsidRDefault="003156CF" w:rsidP="003156C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أنظمة إدارة الأداء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(Odoo, ERP, Balanced Scorecard tools)</w:t>
      </w:r>
    </w:p>
    <w:p w14:paraId="1CF9AC7D" w14:textId="77777777" w:rsidR="003156CF" w:rsidRPr="00A422F9" w:rsidRDefault="003156CF" w:rsidP="003156C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lastRenderedPageBreak/>
        <w:t>منصات التعاون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(Miro, Teams, Notion)</w:t>
      </w:r>
    </w:p>
    <w:p w14:paraId="315AF90C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جدول: مقارنة بين الأدوات التقليدية والرقمية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11"/>
        <w:gridCol w:w="2535"/>
        <w:gridCol w:w="5570"/>
      </w:tblGrid>
      <w:tr w:rsidR="003156CF" w:rsidRPr="00A422F9" w14:paraId="7AAE67C2" w14:textId="77777777" w:rsidTr="006F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0000"/>
            <w:hideMark/>
          </w:tcPr>
          <w:p w14:paraId="0A111FB3" w14:textId="77777777" w:rsidR="003156CF" w:rsidRPr="00A422F9" w:rsidRDefault="003156CF" w:rsidP="003156CF">
            <w:pPr>
              <w:bidi/>
              <w:jc w:val="center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النوع</w:t>
            </w:r>
          </w:p>
        </w:tc>
        <w:tc>
          <w:tcPr>
            <w:tcW w:w="0" w:type="auto"/>
            <w:shd w:val="clear" w:color="auto" w:fill="C00000"/>
            <w:hideMark/>
          </w:tcPr>
          <w:p w14:paraId="4DF9BD70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المزايا</w:t>
            </w:r>
          </w:p>
        </w:tc>
        <w:tc>
          <w:tcPr>
            <w:tcW w:w="5570" w:type="dxa"/>
            <w:shd w:val="clear" w:color="auto" w:fill="C00000"/>
            <w:hideMark/>
          </w:tcPr>
          <w:p w14:paraId="00E5605C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التحديات</w:t>
            </w:r>
          </w:p>
        </w:tc>
      </w:tr>
      <w:tr w:rsidR="003156CF" w:rsidRPr="00A422F9" w14:paraId="158ACA08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F827B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تقليدية</w:t>
            </w:r>
          </w:p>
        </w:tc>
        <w:tc>
          <w:tcPr>
            <w:tcW w:w="0" w:type="auto"/>
            <w:hideMark/>
          </w:tcPr>
          <w:p w14:paraId="26CD5139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سهلة الاستخدام – معروفة للجميع</w:t>
            </w:r>
          </w:p>
        </w:tc>
        <w:tc>
          <w:tcPr>
            <w:tcW w:w="5570" w:type="dxa"/>
            <w:hideMark/>
          </w:tcPr>
          <w:p w14:paraId="2DB1B573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قد لا تكفي في بيئة رقمية سريعة</w:t>
            </w:r>
          </w:p>
        </w:tc>
      </w:tr>
      <w:tr w:rsidR="003156CF" w:rsidRPr="00A422F9" w14:paraId="2C39C1B3" w14:textId="77777777" w:rsidTr="006F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552CD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رقمية</w:t>
            </w:r>
          </w:p>
        </w:tc>
        <w:tc>
          <w:tcPr>
            <w:tcW w:w="0" w:type="auto"/>
            <w:hideMark/>
          </w:tcPr>
          <w:p w14:paraId="17F6374D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ديناميكية – توفر بيانات لحظية</w:t>
            </w:r>
          </w:p>
        </w:tc>
        <w:tc>
          <w:tcPr>
            <w:tcW w:w="5570" w:type="dxa"/>
            <w:hideMark/>
          </w:tcPr>
          <w:p w14:paraId="5BB43A9F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تحتاج تدريب وموارد تقنية</w:t>
            </w:r>
          </w:p>
        </w:tc>
      </w:tr>
    </w:tbl>
    <w:p w14:paraId="3EC8C4FF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7CECB959">
          <v:rect id="_x0000_i1029" style="width:0;height:1.5pt" o:hralign="center" o:hrstd="t" o:hr="t" fillcolor="#a0a0a0" stroked="f"/>
        </w:pict>
      </w:r>
    </w:p>
    <w:p w14:paraId="373A43BA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الرابع: المنهجيات وورش العمل</w:t>
      </w:r>
    </w:p>
    <w:p w14:paraId="51450F49" w14:textId="77777777" w:rsidR="003156CF" w:rsidRPr="00A422F9" w:rsidRDefault="003156CF" w:rsidP="003156C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المنهجيات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: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التفكير التصميمي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(Design Thinking)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، التخطيط بالسيناريوهات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(Scenario Planning)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، إدارة المخاطر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(Risk Management).</w:t>
      </w:r>
    </w:p>
    <w:p w14:paraId="61683FC1" w14:textId="77777777" w:rsidR="003156CF" w:rsidRPr="00A422F9" w:rsidRDefault="003156CF" w:rsidP="003156CF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ورش العمل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:</w:t>
      </w:r>
    </w:p>
    <w:p w14:paraId="7762BFF4" w14:textId="77777777" w:rsidR="003156CF" w:rsidRPr="00A422F9" w:rsidRDefault="003156CF" w:rsidP="003156C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ورشة استشراف المستقبل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226AE29D" w14:textId="77777777" w:rsidR="003156CF" w:rsidRPr="00A422F9" w:rsidRDefault="003156CF" w:rsidP="003156C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ورشة صياغة العقلية الجمعية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798454F5" w14:textId="77777777" w:rsidR="003156CF" w:rsidRPr="00A422F9" w:rsidRDefault="003156CF" w:rsidP="003156CF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ورشة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KPIs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وقياس الأداء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64BC367C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208F920E">
          <v:rect id="_x0000_i1030" style="width:0;height:1.5pt" o:hralign="center" o:hrstd="t" o:hr="t" fillcolor="#a0a0a0" stroked="f"/>
        </w:pict>
      </w:r>
    </w:p>
    <w:p w14:paraId="23831A13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الخامس: التحديات والمخاطر والحلول</w:t>
      </w:r>
    </w:p>
    <w:tbl>
      <w:tblPr>
        <w:tblStyle w:val="PlainTable1"/>
        <w:bidiVisual/>
        <w:tblW w:w="9128" w:type="dxa"/>
        <w:tblLook w:val="04A0" w:firstRow="1" w:lastRow="0" w:firstColumn="1" w:lastColumn="0" w:noHBand="0" w:noVBand="1"/>
      </w:tblPr>
      <w:tblGrid>
        <w:gridCol w:w="1385"/>
        <w:gridCol w:w="1282"/>
        <w:gridCol w:w="6461"/>
      </w:tblGrid>
      <w:tr w:rsidR="003156CF" w:rsidRPr="00A422F9" w14:paraId="3CF819D6" w14:textId="77777777" w:rsidTr="006F4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0000"/>
            <w:hideMark/>
          </w:tcPr>
          <w:p w14:paraId="778C1B5F" w14:textId="77777777" w:rsidR="003156CF" w:rsidRPr="00A422F9" w:rsidRDefault="003156CF" w:rsidP="003156CF">
            <w:pPr>
              <w:bidi/>
              <w:jc w:val="center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التحدي</w:t>
            </w:r>
          </w:p>
        </w:tc>
        <w:tc>
          <w:tcPr>
            <w:tcW w:w="0" w:type="auto"/>
            <w:shd w:val="clear" w:color="auto" w:fill="C00000"/>
            <w:hideMark/>
          </w:tcPr>
          <w:p w14:paraId="55030EDC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أثره</w:t>
            </w:r>
          </w:p>
        </w:tc>
        <w:tc>
          <w:tcPr>
            <w:tcW w:w="6461" w:type="dxa"/>
            <w:shd w:val="clear" w:color="auto" w:fill="C00000"/>
            <w:hideMark/>
          </w:tcPr>
          <w:p w14:paraId="715DF7CB" w14:textId="77777777" w:rsidR="003156CF" w:rsidRPr="00A422F9" w:rsidRDefault="003156CF" w:rsidP="003156C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b w:val="0"/>
                <w:bCs w:val="0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الحلول المقترحة</w:t>
            </w:r>
          </w:p>
        </w:tc>
      </w:tr>
      <w:tr w:rsidR="003156CF" w:rsidRPr="00A422F9" w14:paraId="5684A682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40096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مقاومة التغيير</w:t>
            </w:r>
          </w:p>
        </w:tc>
        <w:tc>
          <w:tcPr>
            <w:tcW w:w="0" w:type="auto"/>
            <w:hideMark/>
          </w:tcPr>
          <w:p w14:paraId="559725CD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تباطؤ التنفيذ</w:t>
            </w:r>
          </w:p>
        </w:tc>
        <w:tc>
          <w:tcPr>
            <w:tcW w:w="6461" w:type="dxa"/>
            <w:hideMark/>
          </w:tcPr>
          <w:p w14:paraId="229202DD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بناء عقلية جمعية عبر ورش العمل</w:t>
            </w:r>
          </w:p>
        </w:tc>
      </w:tr>
      <w:tr w:rsidR="003156CF" w:rsidRPr="00A422F9" w14:paraId="76F234B3" w14:textId="77777777" w:rsidTr="006F4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4BB58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نقص البيانات</w:t>
            </w:r>
          </w:p>
        </w:tc>
        <w:tc>
          <w:tcPr>
            <w:tcW w:w="0" w:type="auto"/>
            <w:hideMark/>
          </w:tcPr>
          <w:p w14:paraId="7CC3EAF1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قرارات ضعيفة</w:t>
            </w:r>
          </w:p>
        </w:tc>
        <w:tc>
          <w:tcPr>
            <w:tcW w:w="6461" w:type="dxa"/>
            <w:hideMark/>
          </w:tcPr>
          <w:p w14:paraId="031926CD" w14:textId="77777777" w:rsidR="003156CF" w:rsidRPr="00A422F9" w:rsidRDefault="003156CF" w:rsidP="003156C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تبني أدوات رقمية للتحليل</w:t>
            </w:r>
          </w:p>
        </w:tc>
      </w:tr>
      <w:tr w:rsidR="003156CF" w:rsidRPr="00A422F9" w14:paraId="0E02E595" w14:textId="77777777" w:rsidTr="006F4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CBA01" w14:textId="77777777" w:rsidR="003156CF" w:rsidRPr="00A422F9" w:rsidRDefault="003156CF" w:rsidP="003156CF">
            <w:pPr>
              <w:bidi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تباين العقليات</w:t>
            </w:r>
          </w:p>
        </w:tc>
        <w:tc>
          <w:tcPr>
            <w:tcW w:w="0" w:type="auto"/>
            <w:hideMark/>
          </w:tcPr>
          <w:p w14:paraId="62D89666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انقسام الفرق</w:t>
            </w:r>
          </w:p>
        </w:tc>
        <w:tc>
          <w:tcPr>
            <w:tcW w:w="6461" w:type="dxa"/>
            <w:hideMark/>
          </w:tcPr>
          <w:p w14:paraId="2A0E9F52" w14:textId="77777777" w:rsidR="003156CF" w:rsidRPr="00A422F9" w:rsidRDefault="003156CF" w:rsidP="003156C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Arabic" w:eastAsia="Times New Roman" w:hAnsi="Adobe Arabic" w:cs="Adobe Arabic"/>
                <w:kern w:val="0"/>
                <w:sz w:val="36"/>
                <w:szCs w:val="36"/>
                <w:lang w:val="en-GB" w:eastAsia="en-GB" w:bidi="ar-SA"/>
                <w14:ligatures w14:val="none"/>
              </w:rPr>
            </w:pPr>
            <w:r w:rsidRPr="00A422F9">
              <w:rPr>
                <w:rFonts w:ascii="Adobe Arabic" w:eastAsia="Times New Roman" w:hAnsi="Adobe Arabic" w:cs="Adobe Arabic"/>
                <w:kern w:val="0"/>
                <w:sz w:val="36"/>
                <w:szCs w:val="36"/>
                <w:rtl/>
                <w:lang w:val="en-GB" w:eastAsia="en-GB" w:bidi="ar-SA"/>
                <w14:ligatures w14:val="none"/>
              </w:rPr>
              <w:t>بناء ثقافة مشتركة عبر التدريب</w:t>
            </w:r>
          </w:p>
        </w:tc>
      </w:tr>
    </w:tbl>
    <w:p w14:paraId="202E41F9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3EE2ED57">
          <v:rect id="_x0000_i1031" style="width:0;height:1.5pt" o:hralign="center" o:hrstd="t" o:hr="t" fillcolor="#a0a0a0" stroked="f"/>
        </w:pict>
      </w:r>
    </w:p>
    <w:p w14:paraId="29A5B3D1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السادس: العمليات الاستراتيجية والخرائط</w:t>
      </w:r>
    </w:p>
    <w:p w14:paraId="54F021E8" w14:textId="77777777" w:rsidR="003156CF" w:rsidRPr="00A422F9" w:rsidRDefault="003156CF" w:rsidP="003156C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الخرائط الاستراتيجية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: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تصور العلاقات بين الأهداف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1B5197FA" w14:textId="77777777" w:rsidR="003156CF" w:rsidRPr="00A422F9" w:rsidRDefault="003156CF" w:rsidP="003156CF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lastRenderedPageBreak/>
        <w:t>بطاقة الأداء المتوازن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(Balanced Scorecard)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: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الربط بين الأهداف، القياس، التنفيذ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24400B5E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2"/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مؤشرات الأداء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(KPIs)</w:t>
      </w:r>
    </w:p>
    <w:p w14:paraId="4800DBCE" w14:textId="77777777" w:rsidR="003156CF" w:rsidRPr="00A422F9" w:rsidRDefault="003156CF" w:rsidP="003156C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مالية: العائد على الاستثمار، هامش الربح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63FD52B0" w14:textId="77777777" w:rsidR="003156CF" w:rsidRPr="00A422F9" w:rsidRDefault="003156CF" w:rsidP="003156C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داخلية: رضا الموظفين، سرعة الإنجاز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085A1683" w14:textId="77777777" w:rsidR="003156CF" w:rsidRPr="00A422F9" w:rsidRDefault="003156CF" w:rsidP="003156C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عملاء: ولاء العملاء، حصة السوق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031E5AA3" w14:textId="77777777" w:rsidR="003156CF" w:rsidRPr="00A422F9" w:rsidRDefault="003156CF" w:rsidP="003156CF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تعلم ونمو: الابتكار، تطوير القدرات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3E87D7C9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22B7FCAC">
          <v:rect id="_x0000_i1032" style="width:0;height:1.5pt" o:hralign="center" o:hrstd="t" o:hr="t" fillcolor="#a0a0a0" stroked="f"/>
        </w:pict>
      </w:r>
    </w:p>
    <w:p w14:paraId="7C6E192D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الفصل السابع: أفضل الممارسات</w:t>
      </w:r>
    </w:p>
    <w:p w14:paraId="26C8DE6B" w14:textId="77777777" w:rsidR="003156CF" w:rsidRPr="00A422F9" w:rsidRDefault="003156CF" w:rsidP="003156C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توحيد لغة التفكير الاستراتيجي داخل المنظمة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03096725" w14:textId="77777777" w:rsidR="003156CF" w:rsidRPr="00A422F9" w:rsidRDefault="003156CF" w:rsidP="003156C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اعتماد مزيج من الأدوات التقليدية والرقمية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1AC6B9BB" w14:textId="77777777" w:rsidR="003156CF" w:rsidRPr="00A422F9" w:rsidRDefault="003156CF" w:rsidP="003156C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ربط الاستراتيجية اليومية برؤية طويلة الأمد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54CFF2C2" w14:textId="77777777" w:rsidR="003156CF" w:rsidRPr="00A422F9" w:rsidRDefault="003156CF" w:rsidP="003156CF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الاستثمار في بناء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العقلية الجمعية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48A0D351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076512B4">
          <v:rect id="_x0000_i1033" style="width:0;height:1.5pt" o:hralign="center" o:hrstd="t" o:hr="t" fillcolor="#a0a0a0" stroked="f"/>
        </w:pict>
      </w:r>
    </w:p>
    <w:p w14:paraId="5CD7B845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الخاتمة</w:t>
      </w:r>
    </w:p>
    <w:p w14:paraId="5AC513D8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الاستراتيجية ليست وثيقة بل عقلية. تبني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نموذج العقلية الاستراتيجية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>™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هو استثمار طويل الأمد في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الأمان، القيمة، والاستدامة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. 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>بتطبيق هذا النموذج، يمكن للفرق والمؤسسات أن تخلق مستقبلها بنفسها بدلاً من أن تظل رهينة للمتغيرات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55972B12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4B8B2A0E">
          <v:rect id="_x0000_i1034" style="width:0;height:1.5pt" o:hralign="center" o:hrstd="t" o:hr="t" fillcolor="#a0a0a0" stroked="f"/>
        </w:pict>
      </w:r>
    </w:p>
    <w:p w14:paraId="235C3712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outlineLvl w:val="1"/>
        <w:rPr>
          <w:rFonts w:ascii="Adobe Arabic" w:eastAsia="Times New Roman" w:hAnsi="Adobe Arabic" w:cs="Adobe Arabic"/>
          <w:b/>
          <w:bCs/>
          <w:kern w:val="0"/>
          <w:sz w:val="48"/>
          <w:szCs w:val="48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b/>
          <w:bCs/>
          <w:kern w:val="0"/>
          <w:sz w:val="48"/>
          <w:szCs w:val="48"/>
          <w:rtl/>
          <w:lang w:val="en-GB" w:eastAsia="en-GB" w:bidi="ar-SA"/>
          <w14:ligatures w14:val="none"/>
        </w:rPr>
        <w:t>المراجع</w:t>
      </w:r>
    </w:p>
    <w:p w14:paraId="23B965BD" w14:textId="77777777" w:rsidR="003156CF" w:rsidRPr="00A422F9" w:rsidRDefault="003156CF" w:rsidP="003156C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Kaplan, R., &amp; Norton, D. (1996). </w:t>
      </w:r>
      <w:r w:rsidRPr="00A422F9">
        <w:rPr>
          <w:rFonts w:ascii="Adobe Arabic" w:eastAsia="Times New Roman" w:hAnsi="Adobe Arabic" w:cs="Adobe Arabic"/>
          <w:i/>
          <w:iCs/>
          <w:kern w:val="0"/>
          <w:sz w:val="36"/>
          <w:szCs w:val="36"/>
          <w:lang w:val="en-GB" w:eastAsia="en-GB" w:bidi="ar-SA"/>
          <w14:ligatures w14:val="none"/>
        </w:rPr>
        <w:t>The Balanced Scorecard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 Harvard Business School Press.</w:t>
      </w:r>
    </w:p>
    <w:p w14:paraId="1A80BFFB" w14:textId="77777777" w:rsidR="003156CF" w:rsidRPr="00A422F9" w:rsidRDefault="003156CF" w:rsidP="003156C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Osterwalder, A., &amp; Pigneur, Y. (2010). </w:t>
      </w:r>
      <w:r w:rsidRPr="00A422F9">
        <w:rPr>
          <w:rFonts w:ascii="Adobe Arabic" w:eastAsia="Times New Roman" w:hAnsi="Adobe Arabic" w:cs="Adobe Arabic"/>
          <w:i/>
          <w:iCs/>
          <w:kern w:val="0"/>
          <w:sz w:val="36"/>
          <w:szCs w:val="36"/>
          <w:lang w:val="en-GB" w:eastAsia="en-GB" w:bidi="ar-SA"/>
          <w14:ligatures w14:val="none"/>
        </w:rPr>
        <w:t>Business Model Generation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 Wiley.</w:t>
      </w:r>
    </w:p>
    <w:p w14:paraId="5851BC20" w14:textId="77777777" w:rsidR="003156CF" w:rsidRPr="00A422F9" w:rsidRDefault="003156CF" w:rsidP="003156C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Senge, P. (1990). </w:t>
      </w:r>
      <w:r w:rsidRPr="00A422F9">
        <w:rPr>
          <w:rFonts w:ascii="Adobe Arabic" w:eastAsia="Times New Roman" w:hAnsi="Adobe Arabic" w:cs="Adobe Arabic"/>
          <w:i/>
          <w:iCs/>
          <w:kern w:val="0"/>
          <w:sz w:val="36"/>
          <w:szCs w:val="36"/>
          <w:lang w:val="en-GB" w:eastAsia="en-GB" w:bidi="ar-SA"/>
          <w14:ligatures w14:val="none"/>
        </w:rPr>
        <w:t>The Fifth Discipline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. Doubleday.</w:t>
      </w:r>
    </w:p>
    <w:p w14:paraId="52AAFD74" w14:textId="77777777" w:rsidR="003156CF" w:rsidRPr="00A422F9" w:rsidRDefault="003156CF" w:rsidP="003156C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 xml:space="preserve">Harvard Business Review articles on Strategic Mindset: </w:t>
      </w:r>
      <w:hyperlink r:id="rId5" w:tgtFrame="_new" w:history="1">
        <w:r w:rsidRPr="00A422F9">
          <w:rPr>
            <w:rFonts w:ascii="Adobe Arabic" w:eastAsia="Times New Roman" w:hAnsi="Adobe Arabic" w:cs="Adobe Arabic"/>
            <w:color w:val="0000FF"/>
            <w:kern w:val="0"/>
            <w:sz w:val="36"/>
            <w:szCs w:val="36"/>
            <w:u w:val="single"/>
            <w:lang w:val="en-GB" w:eastAsia="en-GB" w:bidi="ar-SA"/>
            <w14:ligatures w14:val="none"/>
          </w:rPr>
          <w:t>https://hbr.org</w:t>
        </w:r>
      </w:hyperlink>
    </w:p>
    <w:p w14:paraId="04CA1F37" w14:textId="77777777" w:rsidR="003156CF" w:rsidRPr="00A422F9" w:rsidRDefault="003156CF" w:rsidP="003156CF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t>World Economic Forum Future of Jobs Report: https://www.weforum.org</w:t>
      </w:r>
    </w:p>
    <w:p w14:paraId="591C2CD0" w14:textId="77777777" w:rsidR="003156CF" w:rsidRPr="00A422F9" w:rsidRDefault="00000000" w:rsidP="003156CF">
      <w:pPr>
        <w:bidi/>
        <w:spacing w:after="0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  <w:pict w14:anchorId="34D92A70">
          <v:rect id="_x0000_i1035" style="width:0;height:1.5pt" o:hralign="center" o:hrstd="t" o:hr="t" fillcolor="#a0a0a0" stroked="f"/>
        </w:pict>
      </w:r>
    </w:p>
    <w:p w14:paraId="28F00B5E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lastRenderedPageBreak/>
        <w:t xml:space="preserve">هل تود أن أحول هذا النص إلى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ملف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lang w:val="en-GB" w:eastAsia="en-GB" w:bidi="ar-SA"/>
          <w14:ligatures w14:val="none"/>
        </w:rPr>
        <w:t xml:space="preserve"> Word </w:t>
      </w:r>
      <w:r w:rsidRPr="00A422F9">
        <w:rPr>
          <w:rFonts w:ascii="Adobe Arabic" w:eastAsia="Times New Roman" w:hAnsi="Adobe Arabic" w:cs="Adobe Arabic"/>
          <w:b/>
          <w:bCs/>
          <w:kern w:val="0"/>
          <w:sz w:val="36"/>
          <w:szCs w:val="36"/>
          <w:rtl/>
          <w:lang w:val="en-GB" w:eastAsia="en-GB" w:bidi="ar-SA"/>
          <w14:ligatures w14:val="none"/>
        </w:rPr>
        <w:t>منسق</w:t>
      </w:r>
      <w:r w:rsidRPr="00A422F9">
        <w:rPr>
          <w:rFonts w:ascii="Adobe Arabic" w:eastAsia="Times New Roman" w:hAnsi="Adobe Arabic" w:cs="Adobe Arabic"/>
          <w:kern w:val="0"/>
          <w:sz w:val="36"/>
          <w:szCs w:val="36"/>
          <w:rtl/>
          <w:lang w:val="en-GB" w:eastAsia="en-GB" w:bidi="ar-SA"/>
          <w14:ligatures w14:val="none"/>
        </w:rPr>
        <w:t xml:space="preserve"> (بالعربية، مع جداول وخطوط واضحة) ليكون نسخة جاهزة للطباعة والنشر؟</w:t>
      </w:r>
    </w:p>
    <w:p w14:paraId="1BF0ECE4" w14:textId="77777777" w:rsidR="003156CF" w:rsidRPr="00A422F9" w:rsidRDefault="003156CF" w:rsidP="003156CF">
      <w:pPr>
        <w:pBdr>
          <w:bottom w:val="single" w:sz="6" w:space="1" w:color="auto"/>
        </w:pBdr>
        <w:bidi/>
        <w:spacing w:after="0" w:line="240" w:lineRule="auto"/>
        <w:jc w:val="center"/>
        <w:rPr>
          <w:rFonts w:ascii="Adobe Arabic" w:eastAsia="Times New Roman" w:hAnsi="Adobe Arabic" w:cs="Adobe Arabic"/>
          <w:vanish/>
          <w:kern w:val="0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vanish/>
          <w:kern w:val="0"/>
          <w:lang w:val="en-GB" w:eastAsia="en-GB" w:bidi="ar-SA"/>
          <w14:ligatures w14:val="none"/>
        </w:rPr>
        <w:t>Top of Form</w:t>
      </w:r>
    </w:p>
    <w:p w14:paraId="04BCB535" w14:textId="77777777" w:rsidR="003156CF" w:rsidRPr="00A422F9" w:rsidRDefault="003156CF" w:rsidP="003156CF">
      <w:pPr>
        <w:bidi/>
        <w:spacing w:before="100" w:beforeAutospacing="1" w:after="100" w:afterAutospacing="1" w:line="240" w:lineRule="auto"/>
        <w:rPr>
          <w:rFonts w:ascii="Adobe Arabic" w:eastAsia="Times New Roman" w:hAnsi="Adobe Arabic" w:cs="Adobe Arabic"/>
          <w:kern w:val="0"/>
          <w:sz w:val="36"/>
          <w:szCs w:val="36"/>
          <w:lang w:val="en-GB" w:eastAsia="en-GB" w:bidi="ar-SA"/>
          <w14:ligatures w14:val="none"/>
        </w:rPr>
      </w:pPr>
    </w:p>
    <w:p w14:paraId="56806594" w14:textId="77777777" w:rsidR="003156CF" w:rsidRPr="00A422F9" w:rsidRDefault="003156CF" w:rsidP="003156C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dobe Arabic" w:eastAsia="Times New Roman" w:hAnsi="Adobe Arabic" w:cs="Adobe Arabic"/>
          <w:vanish/>
          <w:kern w:val="0"/>
          <w:lang w:val="en-GB" w:eastAsia="en-GB" w:bidi="ar-SA"/>
          <w14:ligatures w14:val="none"/>
        </w:rPr>
      </w:pPr>
      <w:r w:rsidRPr="00A422F9">
        <w:rPr>
          <w:rFonts w:ascii="Adobe Arabic" w:eastAsia="Times New Roman" w:hAnsi="Adobe Arabic" w:cs="Adobe Arabic"/>
          <w:vanish/>
          <w:kern w:val="0"/>
          <w:lang w:val="en-GB" w:eastAsia="en-GB" w:bidi="ar-SA"/>
          <w14:ligatures w14:val="none"/>
        </w:rPr>
        <w:t>Bottom of Form</w:t>
      </w:r>
    </w:p>
    <w:p w14:paraId="10F27FF0" w14:textId="77777777" w:rsidR="009650D2" w:rsidRPr="00A422F9" w:rsidRDefault="009650D2" w:rsidP="003156CF">
      <w:pPr>
        <w:bidi/>
        <w:rPr>
          <w:rFonts w:ascii="Adobe Arabic" w:hAnsi="Adobe Arabic" w:cs="Adobe Arabic"/>
          <w:sz w:val="32"/>
          <w:szCs w:val="32"/>
        </w:rPr>
      </w:pPr>
    </w:p>
    <w:sectPr w:rsidR="009650D2" w:rsidRPr="00A422F9" w:rsidSect="00FF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51D9"/>
    <w:multiLevelType w:val="multilevel"/>
    <w:tmpl w:val="8B1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929C9"/>
    <w:multiLevelType w:val="multilevel"/>
    <w:tmpl w:val="6F08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73681"/>
    <w:multiLevelType w:val="multilevel"/>
    <w:tmpl w:val="848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4387C"/>
    <w:multiLevelType w:val="multilevel"/>
    <w:tmpl w:val="6D0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A2BFC"/>
    <w:multiLevelType w:val="multilevel"/>
    <w:tmpl w:val="58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D7E8E"/>
    <w:multiLevelType w:val="multilevel"/>
    <w:tmpl w:val="B59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91C3B"/>
    <w:multiLevelType w:val="multilevel"/>
    <w:tmpl w:val="833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7071A"/>
    <w:multiLevelType w:val="multilevel"/>
    <w:tmpl w:val="63A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953254">
    <w:abstractNumId w:val="0"/>
  </w:num>
  <w:num w:numId="2" w16cid:durableId="1353646632">
    <w:abstractNumId w:val="2"/>
  </w:num>
  <w:num w:numId="3" w16cid:durableId="1763522872">
    <w:abstractNumId w:val="6"/>
  </w:num>
  <w:num w:numId="4" w16cid:durableId="188105714">
    <w:abstractNumId w:val="7"/>
  </w:num>
  <w:num w:numId="5" w16cid:durableId="1343897715">
    <w:abstractNumId w:val="5"/>
  </w:num>
  <w:num w:numId="6" w16cid:durableId="1414088260">
    <w:abstractNumId w:val="3"/>
  </w:num>
  <w:num w:numId="7" w16cid:durableId="925650069">
    <w:abstractNumId w:val="4"/>
  </w:num>
  <w:num w:numId="8" w16cid:durableId="2035573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F"/>
    <w:rsid w:val="000255D3"/>
    <w:rsid w:val="000B6FB0"/>
    <w:rsid w:val="001A217F"/>
    <w:rsid w:val="002D2B53"/>
    <w:rsid w:val="003156CF"/>
    <w:rsid w:val="003575C5"/>
    <w:rsid w:val="00361BC5"/>
    <w:rsid w:val="003926D6"/>
    <w:rsid w:val="003E072D"/>
    <w:rsid w:val="004B6DC6"/>
    <w:rsid w:val="00571686"/>
    <w:rsid w:val="0058252A"/>
    <w:rsid w:val="00596FCE"/>
    <w:rsid w:val="005A7D89"/>
    <w:rsid w:val="006F43BE"/>
    <w:rsid w:val="009650D2"/>
    <w:rsid w:val="00A422F9"/>
    <w:rsid w:val="00B70AAC"/>
    <w:rsid w:val="00C80371"/>
    <w:rsid w:val="00CC6EB7"/>
    <w:rsid w:val="00D24273"/>
    <w:rsid w:val="00D613DB"/>
    <w:rsid w:val="00D62679"/>
    <w:rsid w:val="00DE12BB"/>
    <w:rsid w:val="00FB73B0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71ED"/>
  <w15:chartTrackingRefBased/>
  <w15:docId w15:val="{A27999E3-06F1-4CD7-B304-BCD1A91B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6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6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6CF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6CF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6CF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6CF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6CF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6CF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6CF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315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6C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6CF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315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6CF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31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CF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3156C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F43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b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3</cp:revision>
  <dcterms:created xsi:type="dcterms:W3CDTF">2025-08-17T17:28:00Z</dcterms:created>
  <dcterms:modified xsi:type="dcterms:W3CDTF">2025-08-17T18:30:00Z</dcterms:modified>
</cp:coreProperties>
</file>