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D7888" w14:textId="77777777" w:rsidR="00FA3C83" w:rsidRPr="00FA3C83" w:rsidRDefault="00FA3C83" w:rsidP="00BE0A60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RAM ENTERPRISE P&amp;P WBS STRUCTURE –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</w:t>
      </w:r>
      <w:r w:rsidRPr="00FA3C8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07_Risk_Compliance</w:t>
      </w:r>
    </w:p>
    <w:p w14:paraId="4BD435B5" w14:textId="10ECBD04" w:rsidR="00FA3C83" w:rsidRDefault="00FA3C8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48A00C48" w14:textId="397154EF" w:rsidR="00FA3C83" w:rsidRPr="00FA3C83" w:rsidRDefault="00FA3C83" w:rsidP="00FA3C8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07_Risk_Compliance</w:t>
      </w:r>
    </w:p>
    <w:p w14:paraId="3F04144D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t>(RAM Policies &amp; Procedures Manual – WBS Structured Framework)</w:t>
      </w:r>
    </w:p>
    <w:p w14:paraId="1A8BA844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AEE7FEF">
          <v:rect id="_x0000_i1025" style="width:0;height:1.5pt" o:hralign="center" o:hrstd="t" o:hr="t" fillcolor="#a0a0a0" stroked="f"/>
        </w:pict>
      </w:r>
    </w:p>
    <w:p w14:paraId="7AC2E775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07.1 Enterprise Risk Management (ERM) Policy</w:t>
      </w:r>
    </w:p>
    <w:p w14:paraId="22365A88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Purpose:</w:t>
      </w: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Establish structured risk identification, assessment, mitigation, and monitoring aligned with </w:t>
      </w: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ISO 31000</w:t>
      </w: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, </w:t>
      </w: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ISO 37301</w:t>
      </w: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, and </w:t>
      </w: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COSO ERM</w:t>
      </w: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frameworks.</w:t>
      </w:r>
    </w:p>
    <w:p w14:paraId="1A3BE3F5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AAECB45">
          <v:rect id="_x0000_i1026" style="width:0;height:1.5pt" o:hralign="center" o:hrstd="t" o:hr="t" fillcolor="#a0a0a0" stroked="f"/>
        </w:pict>
      </w:r>
    </w:p>
    <w:p w14:paraId="06A4EB99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07.1.1 Risk Governance Structure</w:t>
      </w:r>
    </w:p>
    <w:p w14:paraId="7FEF0BE5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07.1.1.1 Board Risk Oversight</w:t>
      </w:r>
    </w:p>
    <w:p w14:paraId="10A83CB1" w14:textId="77777777" w:rsidR="00FA3C83" w:rsidRPr="00FA3C83" w:rsidRDefault="00FA3C83" w:rsidP="00FA3C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Approves Risk Appetite Statement</w:t>
      </w:r>
    </w:p>
    <w:p w14:paraId="212D0661" w14:textId="77777777" w:rsidR="00FA3C83" w:rsidRPr="00FA3C83" w:rsidRDefault="00FA3C83" w:rsidP="00FA3C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Reviews quarterly risk dashboard</w:t>
      </w:r>
    </w:p>
    <w:p w14:paraId="575A73EE" w14:textId="77777777" w:rsidR="00FA3C83" w:rsidRPr="00FA3C83" w:rsidRDefault="00FA3C83" w:rsidP="00FA3C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Oversees major strategic risks</w:t>
      </w:r>
    </w:p>
    <w:p w14:paraId="441E503F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07.1.1.2 Executive Risk Committee (ERC)</w:t>
      </w:r>
    </w:p>
    <w:p w14:paraId="59F9521C" w14:textId="77777777" w:rsidR="00FA3C83" w:rsidRPr="00FA3C83" w:rsidRDefault="00FA3C83" w:rsidP="00FA3C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Reviews enterprise risk register</w:t>
      </w:r>
    </w:p>
    <w:p w14:paraId="4CCFD21D" w14:textId="77777777" w:rsidR="00FA3C83" w:rsidRPr="00FA3C83" w:rsidRDefault="00FA3C83" w:rsidP="00FA3C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Escalates high/critical risks</w:t>
      </w:r>
    </w:p>
    <w:p w14:paraId="5BBC897C" w14:textId="77777777" w:rsidR="00FA3C83" w:rsidRPr="00FA3C83" w:rsidRDefault="00FA3C83" w:rsidP="00FA3C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Monitors mitigation plans</w:t>
      </w:r>
    </w:p>
    <w:p w14:paraId="6AF349EA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07.1.1.3 Risk Owners</w:t>
      </w:r>
    </w:p>
    <w:p w14:paraId="1267771E" w14:textId="77777777" w:rsidR="00FA3C83" w:rsidRPr="00FA3C83" w:rsidRDefault="00FA3C83" w:rsidP="00FA3C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Identify and assess operational risks</w:t>
      </w:r>
    </w:p>
    <w:p w14:paraId="26517CF6" w14:textId="77777777" w:rsidR="00FA3C83" w:rsidRPr="00FA3C83" w:rsidRDefault="00FA3C83" w:rsidP="00FA3C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Maintain departmental risk registers</w:t>
      </w:r>
    </w:p>
    <w:p w14:paraId="1F33B2A6" w14:textId="77777777" w:rsidR="00FA3C83" w:rsidRPr="00FA3C83" w:rsidRDefault="00FA3C83" w:rsidP="00FA3C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Report incidents &amp; mitigation status</w:t>
      </w:r>
    </w:p>
    <w:p w14:paraId="1D595682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EB8C891">
          <v:rect id="_x0000_i1027" style="width:0;height:1.5pt" o:hralign="center" o:hrstd="t" o:hr="t" fillcolor="#a0a0a0" stroked="f"/>
        </w:pict>
      </w:r>
    </w:p>
    <w:p w14:paraId="075888A8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07.1.2 Risk Management Procedure</w:t>
      </w:r>
    </w:p>
    <w:p w14:paraId="6A7F36D2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07.1.2.1 Risk Identification</w:t>
      </w:r>
    </w:p>
    <w:p w14:paraId="2D67136C" w14:textId="77777777" w:rsidR="00FA3C83" w:rsidRPr="00FA3C83" w:rsidRDefault="00FA3C83" w:rsidP="00FA3C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Strategic risks</w:t>
      </w:r>
    </w:p>
    <w:p w14:paraId="6660D6BF" w14:textId="77777777" w:rsidR="00FA3C83" w:rsidRPr="00FA3C83" w:rsidRDefault="00FA3C83" w:rsidP="00FA3C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risks</w:t>
      </w:r>
    </w:p>
    <w:p w14:paraId="2C1B464A" w14:textId="77777777" w:rsidR="00FA3C83" w:rsidRPr="00FA3C83" w:rsidRDefault="00FA3C83" w:rsidP="00FA3C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Operational risks</w:t>
      </w:r>
    </w:p>
    <w:p w14:paraId="2D6443C0" w14:textId="77777777" w:rsidR="00FA3C83" w:rsidRPr="00FA3C83" w:rsidRDefault="00FA3C83" w:rsidP="00FA3C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Compliance risks</w:t>
      </w:r>
    </w:p>
    <w:p w14:paraId="7A87DF6F" w14:textId="77777777" w:rsidR="00FA3C83" w:rsidRPr="00FA3C83" w:rsidRDefault="00FA3C83" w:rsidP="00FA3C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 &amp; sustainability risks</w:t>
      </w:r>
    </w:p>
    <w:p w14:paraId="4993987D" w14:textId="77777777" w:rsidR="00FA3C83" w:rsidRPr="00FA3C83" w:rsidRDefault="00FA3C83" w:rsidP="00FA3C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IT &amp; Cyber risks</w:t>
      </w:r>
    </w:p>
    <w:p w14:paraId="3E4DD44B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</w:p>
    <w:p w14:paraId="4AD615C4" w14:textId="77777777" w:rsidR="00FA3C83" w:rsidRPr="00FA3C83" w:rsidRDefault="00FA3C83" w:rsidP="00FA3C8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F-07.1-R01 Risk Identification Template</w:t>
      </w:r>
    </w:p>
    <w:p w14:paraId="120DD5D9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1F34CD9">
          <v:rect id="_x0000_i1028" style="width:0;height:1.5pt" o:hralign="center" o:hrstd="t" o:hr="t" fillcolor="#a0a0a0" stroked="f"/>
        </w:pict>
      </w:r>
    </w:p>
    <w:p w14:paraId="37D1B0E9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07.1.2.2 Risk Assessment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  <w:gridCol w:w="3022"/>
      </w:tblGrid>
      <w:tr w:rsidR="00FA3C83" w:rsidRPr="00FA3C83" w14:paraId="4C0EA204" w14:textId="77777777" w:rsidTr="00BE0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27CB4A3" w14:textId="77777777" w:rsidR="00FA3C83" w:rsidRPr="00FA3C83" w:rsidRDefault="00FA3C83" w:rsidP="00FA3C83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Step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52A8A77" w14:textId="77777777" w:rsidR="00FA3C83" w:rsidRPr="00FA3C83" w:rsidRDefault="00FA3C83" w:rsidP="00FA3C8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FA3C83" w:rsidRPr="00FA3C83" w14:paraId="2915BCDD" w14:textId="77777777" w:rsidTr="00BE0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6A596B" w14:textId="77777777" w:rsidR="00FA3C83" w:rsidRPr="00FA3C83" w:rsidRDefault="00FA3C83" w:rsidP="00FA3C8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52F556F4" w14:textId="77777777" w:rsidR="00FA3C83" w:rsidRPr="00FA3C83" w:rsidRDefault="00FA3C83" w:rsidP="00FA3C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Define likelihood (1–5 scale)</w:t>
            </w:r>
          </w:p>
        </w:tc>
      </w:tr>
      <w:tr w:rsidR="00FA3C83" w:rsidRPr="00FA3C83" w14:paraId="31AFD528" w14:textId="77777777" w:rsidTr="00BE0A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FB252E" w14:textId="77777777" w:rsidR="00FA3C83" w:rsidRPr="00FA3C83" w:rsidRDefault="00FA3C83" w:rsidP="00FA3C8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ACE26B5" w14:textId="77777777" w:rsidR="00FA3C83" w:rsidRPr="00FA3C83" w:rsidRDefault="00FA3C83" w:rsidP="00FA3C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Define impact (1–5 scale)</w:t>
            </w:r>
          </w:p>
        </w:tc>
      </w:tr>
      <w:tr w:rsidR="00FA3C83" w:rsidRPr="00FA3C83" w14:paraId="19C79646" w14:textId="77777777" w:rsidTr="00BE0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912C7C" w14:textId="77777777" w:rsidR="00FA3C83" w:rsidRPr="00FA3C83" w:rsidRDefault="00FA3C83" w:rsidP="00FA3C8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964596D" w14:textId="77777777" w:rsidR="00FA3C83" w:rsidRPr="00FA3C83" w:rsidRDefault="00FA3C83" w:rsidP="00FA3C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Calculate inherent risk score</w:t>
            </w:r>
          </w:p>
        </w:tc>
      </w:tr>
      <w:tr w:rsidR="00FA3C83" w:rsidRPr="00FA3C83" w14:paraId="1E134BF0" w14:textId="77777777" w:rsidTr="00BE0A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DCAFA8" w14:textId="77777777" w:rsidR="00FA3C83" w:rsidRPr="00FA3C83" w:rsidRDefault="00FA3C83" w:rsidP="00FA3C8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654B8AA8" w14:textId="77777777" w:rsidR="00FA3C83" w:rsidRPr="00FA3C83" w:rsidRDefault="00FA3C83" w:rsidP="00FA3C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Evaluate existing controls</w:t>
            </w:r>
          </w:p>
        </w:tc>
      </w:tr>
      <w:tr w:rsidR="00FA3C83" w:rsidRPr="00FA3C83" w14:paraId="0FCADEDB" w14:textId="77777777" w:rsidTr="00BE0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550828" w14:textId="77777777" w:rsidR="00FA3C83" w:rsidRPr="00FA3C83" w:rsidRDefault="00FA3C83" w:rsidP="00FA3C8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A26DBCC" w14:textId="77777777" w:rsidR="00FA3C83" w:rsidRPr="00FA3C83" w:rsidRDefault="00FA3C83" w:rsidP="00FA3C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Calculate residual risk</w:t>
            </w:r>
          </w:p>
        </w:tc>
      </w:tr>
    </w:tbl>
    <w:p w14:paraId="74D41E72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</w:p>
    <w:p w14:paraId="08A0DFAC" w14:textId="77777777" w:rsidR="00FA3C83" w:rsidRPr="00FA3C83" w:rsidRDefault="00FA3C83" w:rsidP="00FA3C8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F-07.1-R02 Risk Assessment Matrix</w:t>
      </w:r>
    </w:p>
    <w:p w14:paraId="1EB17E76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DD80982">
          <v:rect id="_x0000_i1029" style="width:0;height:1.5pt" o:hralign="center" o:hrstd="t" o:hr="t" fillcolor="#a0a0a0" stroked="f"/>
        </w:pict>
      </w:r>
    </w:p>
    <w:p w14:paraId="1A4D3875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07.1.2.3 Risk Treatment</w:t>
      </w:r>
    </w:p>
    <w:p w14:paraId="1F7B8DD6" w14:textId="77777777" w:rsidR="00FA3C83" w:rsidRPr="00FA3C83" w:rsidRDefault="00FA3C83" w:rsidP="00FA3C8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Avoid</w:t>
      </w:r>
    </w:p>
    <w:p w14:paraId="61FD2075" w14:textId="77777777" w:rsidR="00FA3C83" w:rsidRPr="00FA3C83" w:rsidRDefault="00FA3C83" w:rsidP="00FA3C8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Reduce</w:t>
      </w:r>
    </w:p>
    <w:p w14:paraId="46D320EA" w14:textId="77777777" w:rsidR="00FA3C83" w:rsidRPr="00FA3C83" w:rsidRDefault="00FA3C83" w:rsidP="00FA3C8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Transfer</w:t>
      </w:r>
    </w:p>
    <w:p w14:paraId="2CA286E1" w14:textId="77777777" w:rsidR="00FA3C83" w:rsidRPr="00FA3C83" w:rsidRDefault="00FA3C83" w:rsidP="00FA3C8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Accept</w:t>
      </w:r>
    </w:p>
    <w:p w14:paraId="721D1F5B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</w:p>
    <w:p w14:paraId="6248DA0C" w14:textId="77777777" w:rsidR="00FA3C83" w:rsidRPr="00FA3C83" w:rsidRDefault="00FA3C83" w:rsidP="00FA3C8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F-07.1-R03 Risk Mitigation Plan</w:t>
      </w:r>
    </w:p>
    <w:p w14:paraId="1FE1DF18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3F1908C">
          <v:rect id="_x0000_i1030" style="width:0;height:1.5pt" o:hralign="center" o:hrstd="t" o:hr="t" fillcolor="#a0a0a0" stroked="f"/>
        </w:pict>
      </w:r>
    </w:p>
    <w:p w14:paraId="3738624D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07.1.2.4 Risk Monitoring &amp; Reporting</w:t>
      </w:r>
    </w:p>
    <w:p w14:paraId="092001DD" w14:textId="77777777" w:rsidR="00FA3C83" w:rsidRPr="00FA3C83" w:rsidRDefault="00FA3C83" w:rsidP="00FA3C8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Quarterly Risk Dashboard</w:t>
      </w:r>
    </w:p>
    <w:p w14:paraId="2BF41F41" w14:textId="77777777" w:rsidR="00FA3C83" w:rsidRPr="00FA3C83" w:rsidRDefault="00FA3C83" w:rsidP="00FA3C8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Heat Map Visualization</w:t>
      </w:r>
    </w:p>
    <w:p w14:paraId="4F5FBB48" w14:textId="77777777" w:rsidR="00FA3C83" w:rsidRPr="00FA3C83" w:rsidRDefault="00FA3C83" w:rsidP="00FA3C8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Escalation Protocol</w:t>
      </w:r>
    </w:p>
    <w:p w14:paraId="26A09B9D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</w:p>
    <w:p w14:paraId="7A7EA36F" w14:textId="77777777" w:rsidR="00FA3C83" w:rsidRPr="00FA3C83" w:rsidRDefault="00FA3C83" w:rsidP="00FA3C8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F-07.1-R04 Risk Reporting Template</w:t>
      </w:r>
    </w:p>
    <w:p w14:paraId="6750CB83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5434045">
          <v:rect id="_x0000_i1031" style="width:0;height:1.5pt" o:hralign="center" o:hrstd="t" o:hr="t" fillcolor="#a0a0a0" stroked="f"/>
        </w:pict>
      </w:r>
    </w:p>
    <w:p w14:paraId="219C59E7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07.2 Compliance Management System (CMS)</w:t>
      </w:r>
    </w:p>
    <w:p w14:paraId="0631A952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Aligned with </w:t>
      </w: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ISO 37301</w:t>
      </w:r>
    </w:p>
    <w:p w14:paraId="3A395D52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005891C">
          <v:rect id="_x0000_i1032" style="width:0;height:1.5pt" o:hralign="center" o:hrstd="t" o:hr="t" fillcolor="#a0a0a0" stroked="f"/>
        </w:pict>
      </w:r>
    </w:p>
    <w:p w14:paraId="45BDE4E9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lastRenderedPageBreak/>
        <w:t>07.2.1 Compliance Governance</w:t>
      </w:r>
    </w:p>
    <w:p w14:paraId="21039B7C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07.2.1.1 Compliance Officer</w:t>
      </w:r>
    </w:p>
    <w:p w14:paraId="2270998C" w14:textId="77777777" w:rsidR="00FA3C83" w:rsidRPr="00FA3C83" w:rsidRDefault="00FA3C83" w:rsidP="00FA3C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Maintains compliance register</w:t>
      </w:r>
    </w:p>
    <w:p w14:paraId="54BF5DDC" w14:textId="77777777" w:rsidR="00FA3C83" w:rsidRPr="00FA3C83" w:rsidRDefault="00FA3C83" w:rsidP="00FA3C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Reviews regulatory updates</w:t>
      </w:r>
    </w:p>
    <w:p w14:paraId="4C809E22" w14:textId="77777777" w:rsidR="00FA3C83" w:rsidRPr="00FA3C83" w:rsidRDefault="00FA3C83" w:rsidP="00FA3C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Coordinates audits</w:t>
      </w:r>
    </w:p>
    <w:p w14:paraId="7D3F56B0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07.2.1.2 Legal &amp; Regulatory Monitoring</w:t>
      </w:r>
    </w:p>
    <w:p w14:paraId="01EDA410" w14:textId="77777777" w:rsidR="00FA3C83" w:rsidRPr="00FA3C83" w:rsidRDefault="00FA3C83" w:rsidP="00FA3C8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Local laws</w:t>
      </w:r>
    </w:p>
    <w:p w14:paraId="14BBB2B0" w14:textId="77777777" w:rsidR="00FA3C83" w:rsidRPr="00FA3C83" w:rsidRDefault="00FA3C83" w:rsidP="00FA3C8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Real estate regulations</w:t>
      </w:r>
    </w:p>
    <w:p w14:paraId="7FC2B83E" w14:textId="77777777" w:rsidR="00FA3C83" w:rsidRPr="00FA3C83" w:rsidRDefault="00FA3C83" w:rsidP="00FA3C8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 requirements</w:t>
      </w:r>
    </w:p>
    <w:p w14:paraId="6C231D1B" w14:textId="77777777" w:rsidR="00FA3C83" w:rsidRPr="00FA3C83" w:rsidRDefault="00FA3C83" w:rsidP="00FA3C8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Labor laws</w:t>
      </w:r>
    </w:p>
    <w:p w14:paraId="1A2074F2" w14:textId="77777777" w:rsidR="00FA3C83" w:rsidRPr="00FA3C83" w:rsidRDefault="00FA3C83" w:rsidP="00FA3C8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Tax laws</w:t>
      </w:r>
    </w:p>
    <w:p w14:paraId="6A331D30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</w:p>
    <w:p w14:paraId="45F399E5" w14:textId="77777777" w:rsidR="00FA3C83" w:rsidRPr="00FA3C83" w:rsidRDefault="00FA3C83" w:rsidP="00FA3C8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F-07.2-C01 Regulatory Register</w:t>
      </w:r>
    </w:p>
    <w:p w14:paraId="2D63CFC4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F69BC54">
          <v:rect id="_x0000_i1033" style="width:0;height:1.5pt" o:hralign="center" o:hrstd="t" o:hr="t" fillcolor="#a0a0a0" stroked="f"/>
        </w:pict>
      </w:r>
    </w:p>
    <w:p w14:paraId="6926696B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07.2.2 Policy Management Procedure</w:t>
      </w:r>
    </w:p>
    <w:p w14:paraId="01A71833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07.2.2.1 Policy Drafting</w:t>
      </w:r>
    </w:p>
    <w:p w14:paraId="02580657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07.2.2.2 Policy Review</w:t>
      </w:r>
    </w:p>
    <w:p w14:paraId="05F7F8B9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07.2.2.3 Approval Workflow</w:t>
      </w:r>
    </w:p>
    <w:p w14:paraId="150D8A44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07.2.2.4 Policy Communication</w:t>
      </w:r>
    </w:p>
    <w:p w14:paraId="437E0E9E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07.2.2.5 Policy Annual Review</w:t>
      </w:r>
    </w:p>
    <w:p w14:paraId="5603A1CF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</w:p>
    <w:p w14:paraId="646356F1" w14:textId="77777777" w:rsidR="00FA3C83" w:rsidRPr="00FA3C83" w:rsidRDefault="00FA3C83" w:rsidP="00FA3C8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F-07.2-C02 Policy Lifecycle Tracker</w:t>
      </w:r>
    </w:p>
    <w:p w14:paraId="520B4619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66AD574">
          <v:rect id="_x0000_i1034" style="width:0;height:1.5pt" o:hralign="center" o:hrstd="t" o:hr="t" fillcolor="#a0a0a0" stroked="f"/>
        </w:pict>
      </w:r>
    </w:p>
    <w:p w14:paraId="158D122A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07.2.3 Whistleblowing &amp; Ethics Procedure</w:t>
      </w:r>
    </w:p>
    <w:p w14:paraId="5FFE8A01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07.2.3.1 Reporting Channels</w:t>
      </w:r>
    </w:p>
    <w:p w14:paraId="430143C5" w14:textId="77777777" w:rsidR="00FA3C83" w:rsidRPr="00FA3C83" w:rsidRDefault="00FA3C83" w:rsidP="00FA3C8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Anonymous email</w:t>
      </w:r>
    </w:p>
    <w:p w14:paraId="2291BCA0" w14:textId="77777777" w:rsidR="00FA3C83" w:rsidRPr="00FA3C83" w:rsidRDefault="00FA3C83" w:rsidP="00FA3C8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Hotline</w:t>
      </w:r>
    </w:p>
    <w:p w14:paraId="4BFE1AB8" w14:textId="77777777" w:rsidR="00FA3C83" w:rsidRPr="00FA3C83" w:rsidRDefault="00FA3C83" w:rsidP="00FA3C8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Secure web portal</w:t>
      </w:r>
    </w:p>
    <w:p w14:paraId="6E53E174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07.2.3.2 Investigation Protocol</w:t>
      </w:r>
    </w:p>
    <w:p w14:paraId="22FD0C77" w14:textId="77777777" w:rsidR="00FA3C83" w:rsidRPr="00FA3C83" w:rsidRDefault="00FA3C83" w:rsidP="00FA3C8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Case registration</w:t>
      </w:r>
    </w:p>
    <w:p w14:paraId="60D3E54E" w14:textId="77777777" w:rsidR="00FA3C83" w:rsidRPr="00FA3C83" w:rsidRDefault="00FA3C83" w:rsidP="00FA3C8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Independent review</w:t>
      </w:r>
    </w:p>
    <w:p w14:paraId="3C10C464" w14:textId="77777777" w:rsidR="00FA3C83" w:rsidRPr="00FA3C83" w:rsidRDefault="00FA3C83" w:rsidP="00FA3C8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Evidence documentation</w:t>
      </w:r>
    </w:p>
    <w:p w14:paraId="6A4B0F1C" w14:textId="77777777" w:rsidR="00FA3C83" w:rsidRPr="00FA3C83" w:rsidRDefault="00FA3C83" w:rsidP="00FA3C8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Decision &amp; corrective action</w:t>
      </w:r>
    </w:p>
    <w:p w14:paraId="5C8F9CC2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</w:p>
    <w:p w14:paraId="0C7D946C" w14:textId="77777777" w:rsidR="00FA3C83" w:rsidRPr="00FA3C83" w:rsidRDefault="00FA3C83" w:rsidP="00FA3C8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F-07.2-C03 Ethics Case Log</w:t>
      </w:r>
    </w:p>
    <w:p w14:paraId="48B3B3D3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8BB567">
          <v:rect id="_x0000_i1035" style="width:0;height:1.5pt" o:hralign="center" o:hrstd="t" o:hr="t" fillcolor="#a0a0a0" stroked="f"/>
        </w:pict>
      </w:r>
    </w:p>
    <w:p w14:paraId="31066F29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07.3 Internal Control Framework</w:t>
      </w:r>
    </w:p>
    <w:p w14:paraId="5EE332A3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Aligned with </w:t>
      </w: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COSO Internal Control Framework</w:t>
      </w:r>
    </w:p>
    <w:p w14:paraId="4D1A80A3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9BB30C5">
          <v:rect id="_x0000_i1036" style="width:0;height:1.5pt" o:hralign="center" o:hrstd="t" o:hr="t" fillcolor="#a0a0a0" stroked="f"/>
        </w:pict>
      </w:r>
    </w:p>
    <w:p w14:paraId="0CC5DCDD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07.3.1 Control Environment</w:t>
      </w:r>
    </w:p>
    <w:p w14:paraId="1DB6B020" w14:textId="77777777" w:rsidR="00FA3C83" w:rsidRPr="00FA3C83" w:rsidRDefault="00FA3C83" w:rsidP="00FA3C8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Code of Conduct</w:t>
      </w:r>
    </w:p>
    <w:p w14:paraId="048F8B0E" w14:textId="77777777" w:rsidR="00FA3C83" w:rsidRPr="00FA3C83" w:rsidRDefault="00FA3C83" w:rsidP="00FA3C8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Segregation of Duties</w:t>
      </w:r>
    </w:p>
    <w:p w14:paraId="11D639E2" w14:textId="77777777" w:rsidR="00FA3C83" w:rsidRPr="00FA3C83" w:rsidRDefault="00FA3C83" w:rsidP="00FA3C8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Delegation of Authority Matrix</w:t>
      </w:r>
    </w:p>
    <w:p w14:paraId="62774381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D4AD540">
          <v:rect id="_x0000_i1037" style="width:0;height:1.5pt" o:hralign="center" o:hrstd="t" o:hr="t" fillcolor="#a0a0a0" stroked="f"/>
        </w:pict>
      </w:r>
    </w:p>
    <w:p w14:paraId="146592BE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07.3.2 Risk &amp; Control Matrix (RCM)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9"/>
        <w:gridCol w:w="833"/>
        <w:gridCol w:w="1774"/>
        <w:gridCol w:w="860"/>
        <w:gridCol w:w="767"/>
        <w:gridCol w:w="1154"/>
        <w:gridCol w:w="1009"/>
      </w:tblGrid>
      <w:tr w:rsidR="00FA3C83" w:rsidRPr="00FA3C83" w14:paraId="44B83B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BB4590" w14:textId="77777777" w:rsidR="00FA3C83" w:rsidRPr="00FA3C83" w:rsidRDefault="00FA3C83" w:rsidP="00FA3C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ID</w:t>
            </w:r>
          </w:p>
        </w:tc>
        <w:tc>
          <w:tcPr>
            <w:tcW w:w="0" w:type="auto"/>
            <w:vAlign w:val="center"/>
            <w:hideMark/>
          </w:tcPr>
          <w:p w14:paraId="0668642E" w14:textId="77777777" w:rsidR="00FA3C83" w:rsidRPr="00FA3C83" w:rsidRDefault="00FA3C83" w:rsidP="00FA3C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6DD7FB65" w14:textId="77777777" w:rsidR="00FA3C83" w:rsidRPr="00FA3C83" w:rsidRDefault="00FA3C83" w:rsidP="00FA3C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Description</w:t>
            </w:r>
          </w:p>
        </w:tc>
        <w:tc>
          <w:tcPr>
            <w:tcW w:w="0" w:type="auto"/>
            <w:vAlign w:val="center"/>
            <w:hideMark/>
          </w:tcPr>
          <w:p w14:paraId="11D444DC" w14:textId="77777777" w:rsidR="00FA3C83" w:rsidRPr="00FA3C83" w:rsidRDefault="00FA3C83" w:rsidP="00FA3C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17626672" w14:textId="77777777" w:rsidR="00FA3C83" w:rsidRPr="00FA3C83" w:rsidRDefault="00FA3C83" w:rsidP="00FA3C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3500D192" w14:textId="77777777" w:rsidR="00FA3C83" w:rsidRPr="00FA3C83" w:rsidRDefault="00FA3C83" w:rsidP="00FA3C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Frequency</w:t>
            </w:r>
          </w:p>
        </w:tc>
        <w:tc>
          <w:tcPr>
            <w:tcW w:w="0" w:type="auto"/>
            <w:vAlign w:val="center"/>
            <w:hideMark/>
          </w:tcPr>
          <w:p w14:paraId="7B74A3AE" w14:textId="77777777" w:rsidR="00FA3C83" w:rsidRPr="00FA3C83" w:rsidRDefault="00FA3C83" w:rsidP="00FA3C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Evidence</w:t>
            </w:r>
          </w:p>
        </w:tc>
      </w:tr>
    </w:tbl>
    <w:p w14:paraId="6AD54FCE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</w:p>
    <w:p w14:paraId="14637F62" w14:textId="77777777" w:rsidR="00FA3C83" w:rsidRPr="00FA3C83" w:rsidRDefault="00FA3C83" w:rsidP="00FA3C8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F-07.3-I01 Risk &amp; Control Matrix Template</w:t>
      </w:r>
    </w:p>
    <w:p w14:paraId="481A9BA8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AE3D05E">
          <v:rect id="_x0000_i1038" style="width:0;height:1.5pt" o:hralign="center" o:hrstd="t" o:hr="t" fillcolor="#a0a0a0" stroked="f"/>
        </w:pict>
      </w:r>
    </w:p>
    <w:p w14:paraId="3FD259B1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07.3.3 Control Testing Procedure</w:t>
      </w:r>
    </w:p>
    <w:p w14:paraId="03C7B718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07.3.3.1 Annual Testing Plan</w:t>
      </w:r>
    </w:p>
    <w:p w14:paraId="1FC7B464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07.3.3.2 Sample Selection</w:t>
      </w:r>
    </w:p>
    <w:p w14:paraId="4B601B4C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07.3.3.3 Evidence Review</w:t>
      </w:r>
    </w:p>
    <w:p w14:paraId="41040A93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07.3.3.4 Control Effectiveness Rating</w:t>
      </w:r>
    </w:p>
    <w:p w14:paraId="53168CAE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Ratings:</w:t>
      </w:r>
    </w:p>
    <w:p w14:paraId="231FE2E7" w14:textId="77777777" w:rsidR="00FA3C83" w:rsidRPr="00FA3C83" w:rsidRDefault="00FA3C83" w:rsidP="00FA3C8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Effective</w:t>
      </w:r>
    </w:p>
    <w:p w14:paraId="19507CC8" w14:textId="77777777" w:rsidR="00FA3C83" w:rsidRPr="00FA3C83" w:rsidRDefault="00FA3C83" w:rsidP="00FA3C8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Partially Effective</w:t>
      </w:r>
    </w:p>
    <w:p w14:paraId="3FCFB55C" w14:textId="77777777" w:rsidR="00FA3C83" w:rsidRPr="00FA3C83" w:rsidRDefault="00FA3C83" w:rsidP="00FA3C8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Ineffective</w:t>
      </w:r>
    </w:p>
    <w:p w14:paraId="1E6D66D0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</w:p>
    <w:p w14:paraId="660DEB9D" w14:textId="77777777" w:rsidR="00FA3C83" w:rsidRPr="00FA3C83" w:rsidRDefault="00FA3C83" w:rsidP="00FA3C8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F-07.3-I02 Control Testing Worksheet</w:t>
      </w:r>
    </w:p>
    <w:p w14:paraId="3F14CCC3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0BD7101">
          <v:rect id="_x0000_i1039" style="width:0;height:1.5pt" o:hralign="center" o:hrstd="t" o:hr="t" fillcolor="#a0a0a0" stroked="f"/>
        </w:pict>
      </w:r>
    </w:p>
    <w:p w14:paraId="1C002FCE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07.4 Anti-Fraud &amp; Anti-Corruption Policy</w:t>
      </w:r>
    </w:p>
    <w:p w14:paraId="4E36B8F1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EA4F872">
          <v:rect id="_x0000_i1040" style="width:0;height:1.5pt" o:hralign="center" o:hrstd="t" o:hr="t" fillcolor="#a0a0a0" stroked="f"/>
        </w:pict>
      </w:r>
    </w:p>
    <w:p w14:paraId="2461DDDA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07.4.1 Fraud Risk Assessment</w:t>
      </w:r>
    </w:p>
    <w:p w14:paraId="5988C80A" w14:textId="77777777" w:rsidR="00FA3C83" w:rsidRPr="00FA3C83" w:rsidRDefault="00FA3C83" w:rsidP="00FA3C8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Procurement fraud</w:t>
      </w:r>
    </w:p>
    <w:p w14:paraId="6F6F0B49" w14:textId="77777777" w:rsidR="00FA3C83" w:rsidRPr="00FA3C83" w:rsidRDefault="00FA3C83" w:rsidP="00FA3C8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Leasing manipulation</w:t>
      </w:r>
    </w:p>
    <w:p w14:paraId="1210DFB1" w14:textId="77777777" w:rsidR="00FA3C83" w:rsidRPr="00FA3C83" w:rsidRDefault="00FA3C83" w:rsidP="00FA3C8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CapEx kickbacks</w:t>
      </w:r>
    </w:p>
    <w:p w14:paraId="2C6239A2" w14:textId="77777777" w:rsidR="00FA3C83" w:rsidRPr="00FA3C83" w:rsidRDefault="00FA3C83" w:rsidP="00FA3C8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misstatement</w:t>
      </w:r>
    </w:p>
    <w:p w14:paraId="4F49B565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9DC1963">
          <v:rect id="_x0000_i1041" style="width:0;height:1.5pt" o:hralign="center" o:hrstd="t" o:hr="t" fillcolor="#a0a0a0" stroked="f"/>
        </w:pict>
      </w:r>
    </w:p>
    <w:p w14:paraId="59C0D0B6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07.4.2 Investigation &amp; Disciplinary Process</w:t>
      </w:r>
    </w:p>
    <w:p w14:paraId="5513BAF8" w14:textId="77777777" w:rsidR="00FA3C83" w:rsidRPr="00FA3C83" w:rsidRDefault="00FA3C83" w:rsidP="00FA3C8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Case escalation</w:t>
      </w:r>
    </w:p>
    <w:p w14:paraId="70F8A8AA" w14:textId="77777777" w:rsidR="00FA3C83" w:rsidRPr="00FA3C83" w:rsidRDefault="00FA3C83" w:rsidP="00FA3C8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HR involvement</w:t>
      </w:r>
    </w:p>
    <w:p w14:paraId="0E6B632B" w14:textId="77777777" w:rsidR="00FA3C83" w:rsidRPr="00FA3C83" w:rsidRDefault="00FA3C83" w:rsidP="00FA3C8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Legal notification</w:t>
      </w:r>
    </w:p>
    <w:p w14:paraId="48C82131" w14:textId="77777777" w:rsidR="00FA3C83" w:rsidRPr="00FA3C83" w:rsidRDefault="00FA3C83" w:rsidP="00FA3C8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Remediation plan</w:t>
      </w:r>
    </w:p>
    <w:p w14:paraId="40AE33F6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</w:p>
    <w:p w14:paraId="760C3211" w14:textId="77777777" w:rsidR="00FA3C83" w:rsidRPr="00FA3C83" w:rsidRDefault="00FA3C83" w:rsidP="00FA3C8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F-07.4-A01 Fraud Investigation Report</w:t>
      </w:r>
    </w:p>
    <w:p w14:paraId="4CE99DE0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BC6BB11">
          <v:rect id="_x0000_i1042" style="width:0;height:1.5pt" o:hralign="center" o:hrstd="t" o:hr="t" fillcolor="#a0a0a0" stroked="f"/>
        </w:pict>
      </w:r>
    </w:p>
    <w:p w14:paraId="395A8333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07.5 Business Continuity &amp; Crisis Management</w:t>
      </w:r>
    </w:p>
    <w:p w14:paraId="606819C9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2033552">
          <v:rect id="_x0000_i1043" style="width:0;height:1.5pt" o:hralign="center" o:hrstd="t" o:hr="t" fillcolor="#a0a0a0" stroked="f"/>
        </w:pict>
      </w:r>
    </w:p>
    <w:p w14:paraId="14B22131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07.5.1 Business Continuity Plan (BCP)</w:t>
      </w:r>
    </w:p>
    <w:p w14:paraId="10B0213B" w14:textId="77777777" w:rsidR="00FA3C83" w:rsidRPr="00FA3C83" w:rsidRDefault="00FA3C83" w:rsidP="00FA3C8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Critical process identification</w:t>
      </w:r>
    </w:p>
    <w:p w14:paraId="4FF79266" w14:textId="77777777" w:rsidR="00FA3C83" w:rsidRPr="00FA3C83" w:rsidRDefault="00FA3C83" w:rsidP="00FA3C8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Recovery Time Objective (RTO)</w:t>
      </w:r>
    </w:p>
    <w:p w14:paraId="67B83535" w14:textId="77777777" w:rsidR="00FA3C83" w:rsidRPr="00FA3C83" w:rsidRDefault="00FA3C83" w:rsidP="00FA3C8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Recovery Point Objective (RPO)</w:t>
      </w:r>
    </w:p>
    <w:p w14:paraId="20DE3083" w14:textId="77777777" w:rsidR="00FA3C83" w:rsidRPr="00FA3C83" w:rsidRDefault="00FA3C83" w:rsidP="00FA3C8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Backup sites</w:t>
      </w:r>
    </w:p>
    <w:p w14:paraId="06F7C78B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02162D5">
          <v:rect id="_x0000_i1044" style="width:0;height:1.5pt" o:hralign="center" o:hrstd="t" o:hr="t" fillcolor="#a0a0a0" stroked="f"/>
        </w:pict>
      </w:r>
    </w:p>
    <w:p w14:paraId="6AAECA94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07.5.2 Crisis Response Team Structure</w:t>
      </w:r>
    </w:p>
    <w:p w14:paraId="4E9E7A9D" w14:textId="77777777" w:rsidR="00FA3C83" w:rsidRPr="00FA3C83" w:rsidRDefault="00FA3C83" w:rsidP="00FA3C8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Crisis Leader</w:t>
      </w:r>
    </w:p>
    <w:p w14:paraId="30D2B3A0" w14:textId="77777777" w:rsidR="00FA3C83" w:rsidRPr="00FA3C83" w:rsidRDefault="00FA3C83" w:rsidP="00FA3C8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Communications Lead</w:t>
      </w:r>
    </w:p>
    <w:p w14:paraId="1E41CBC2" w14:textId="77777777" w:rsidR="00FA3C83" w:rsidRPr="00FA3C83" w:rsidRDefault="00FA3C83" w:rsidP="00FA3C8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Operations Lead</w:t>
      </w:r>
    </w:p>
    <w:p w14:paraId="5D3281A7" w14:textId="77777777" w:rsidR="00FA3C83" w:rsidRPr="00FA3C83" w:rsidRDefault="00FA3C83" w:rsidP="00FA3C8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Legal Lead</w:t>
      </w:r>
    </w:p>
    <w:p w14:paraId="75A4DC00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</w:p>
    <w:p w14:paraId="5098E143" w14:textId="77777777" w:rsidR="00FA3C83" w:rsidRPr="00FA3C83" w:rsidRDefault="00FA3C83" w:rsidP="00FA3C8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F-07.5-B01 Business Impact Analysis Template</w:t>
      </w:r>
    </w:p>
    <w:p w14:paraId="1406AB86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BD94943">
          <v:rect id="_x0000_i1045" style="width:0;height:1.5pt" o:hralign="center" o:hrstd="t" o:hr="t" fillcolor="#a0a0a0" stroked="f"/>
        </w:pict>
      </w:r>
    </w:p>
    <w:p w14:paraId="5EEEE189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FA3C83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  <w:t>🔷</w:t>
      </w:r>
      <w:r w:rsidRPr="00FA3C8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Integrated Governance, Risk &amp; Compliance (GRC) Flow</w:t>
      </w:r>
    </w:p>
    <w:p w14:paraId="0D4F24E8" w14:textId="77777777" w:rsidR="00FA3C83" w:rsidRPr="00FA3C83" w:rsidRDefault="00FA3C83" w:rsidP="00FA3C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FA3C8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Risk Identification → Risk Assessment → Control Design → Monitoring → Compliance Check → Reporting → Board Oversight</w:t>
      </w:r>
    </w:p>
    <w:p w14:paraId="30478D7B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9DC7EE9">
          <v:rect id="_x0000_i1046" style="width:0;height:1.5pt" o:hralign="center" o:hrstd="t" o:hr="t" fillcolor="#a0a0a0" stroked="f"/>
        </w:pict>
      </w:r>
    </w:p>
    <w:p w14:paraId="440B802D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FA3C83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  <w:t>🔷</w:t>
      </w:r>
      <w:r w:rsidRPr="00FA3C8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Key Deliverables Under 07_Risk_Compliance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516"/>
        <w:gridCol w:w="1796"/>
      </w:tblGrid>
      <w:tr w:rsidR="00FA3C83" w:rsidRPr="00FA3C83" w14:paraId="75ABCF91" w14:textId="77777777" w:rsidTr="00BE0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084105AF" w14:textId="77777777" w:rsidR="00FA3C83" w:rsidRPr="00FA3C83" w:rsidRDefault="00FA3C83" w:rsidP="00BE0A60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Deliverable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183BB0E" w14:textId="77777777" w:rsidR="00FA3C83" w:rsidRPr="00FA3C83" w:rsidRDefault="00FA3C83" w:rsidP="00BE0A6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Frequency</w:t>
            </w:r>
          </w:p>
        </w:tc>
      </w:tr>
      <w:tr w:rsidR="00FA3C83" w:rsidRPr="00FA3C83" w14:paraId="155AEB6D" w14:textId="77777777" w:rsidTr="00BE0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46D274" w14:textId="77777777" w:rsidR="00FA3C83" w:rsidRPr="00FA3C83" w:rsidRDefault="00FA3C83" w:rsidP="00FA3C8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Enterprise Risk Register</w:t>
            </w:r>
          </w:p>
        </w:tc>
        <w:tc>
          <w:tcPr>
            <w:tcW w:w="0" w:type="auto"/>
            <w:hideMark/>
          </w:tcPr>
          <w:p w14:paraId="470491D1" w14:textId="77777777" w:rsidR="00FA3C83" w:rsidRPr="00FA3C83" w:rsidRDefault="00FA3C83" w:rsidP="00FA3C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</w:t>
            </w:r>
          </w:p>
        </w:tc>
      </w:tr>
      <w:tr w:rsidR="00FA3C83" w:rsidRPr="00FA3C83" w14:paraId="491299EB" w14:textId="77777777" w:rsidTr="00BE0A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0668AC" w14:textId="77777777" w:rsidR="00FA3C83" w:rsidRPr="00FA3C83" w:rsidRDefault="00FA3C83" w:rsidP="00FA3C8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Register</w:t>
            </w:r>
          </w:p>
        </w:tc>
        <w:tc>
          <w:tcPr>
            <w:tcW w:w="0" w:type="auto"/>
            <w:hideMark/>
          </w:tcPr>
          <w:p w14:paraId="7CEA7189" w14:textId="77777777" w:rsidR="00FA3C83" w:rsidRPr="00FA3C83" w:rsidRDefault="00FA3C83" w:rsidP="00FA3C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 Update</w:t>
            </w:r>
          </w:p>
        </w:tc>
      </w:tr>
      <w:tr w:rsidR="00FA3C83" w:rsidRPr="00FA3C83" w14:paraId="051AC3BE" w14:textId="77777777" w:rsidTr="00BE0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A79DAB" w14:textId="77777777" w:rsidR="00FA3C83" w:rsidRPr="00FA3C83" w:rsidRDefault="00FA3C83" w:rsidP="00FA3C8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Dashboard</w:t>
            </w:r>
          </w:p>
        </w:tc>
        <w:tc>
          <w:tcPr>
            <w:tcW w:w="0" w:type="auto"/>
            <w:hideMark/>
          </w:tcPr>
          <w:p w14:paraId="5E588608" w14:textId="77777777" w:rsidR="00FA3C83" w:rsidRPr="00FA3C83" w:rsidRDefault="00FA3C83" w:rsidP="00FA3C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</w:t>
            </w:r>
          </w:p>
        </w:tc>
      </w:tr>
      <w:tr w:rsidR="00FA3C83" w:rsidRPr="00FA3C83" w14:paraId="3CCAB1BD" w14:textId="77777777" w:rsidTr="00BE0A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3F389" w14:textId="77777777" w:rsidR="00FA3C83" w:rsidRPr="00FA3C83" w:rsidRDefault="00FA3C83" w:rsidP="00FA3C8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 Control Testing Report</w:t>
            </w:r>
          </w:p>
        </w:tc>
        <w:tc>
          <w:tcPr>
            <w:tcW w:w="0" w:type="auto"/>
            <w:hideMark/>
          </w:tcPr>
          <w:p w14:paraId="5432D2B8" w14:textId="77777777" w:rsidR="00FA3C83" w:rsidRPr="00FA3C83" w:rsidRDefault="00FA3C83" w:rsidP="00FA3C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Annually</w:t>
            </w:r>
          </w:p>
        </w:tc>
      </w:tr>
      <w:tr w:rsidR="00FA3C83" w:rsidRPr="00FA3C83" w14:paraId="516BD7A3" w14:textId="77777777" w:rsidTr="00BE0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1171C8" w14:textId="77777777" w:rsidR="00FA3C83" w:rsidRPr="00FA3C83" w:rsidRDefault="00FA3C83" w:rsidP="00FA3C8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Fraud Risk Assessment</w:t>
            </w:r>
          </w:p>
        </w:tc>
        <w:tc>
          <w:tcPr>
            <w:tcW w:w="0" w:type="auto"/>
            <w:hideMark/>
          </w:tcPr>
          <w:p w14:paraId="0346E27F" w14:textId="77777777" w:rsidR="00FA3C83" w:rsidRPr="00FA3C83" w:rsidRDefault="00FA3C83" w:rsidP="00FA3C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Annually</w:t>
            </w:r>
          </w:p>
        </w:tc>
      </w:tr>
      <w:tr w:rsidR="00FA3C83" w:rsidRPr="00FA3C83" w14:paraId="7510FD6F" w14:textId="77777777" w:rsidTr="00BE0A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3C5638" w14:textId="77777777" w:rsidR="00FA3C83" w:rsidRPr="00FA3C83" w:rsidRDefault="00FA3C83" w:rsidP="00FA3C8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BCP Test Simulation Report</w:t>
            </w:r>
          </w:p>
        </w:tc>
        <w:tc>
          <w:tcPr>
            <w:tcW w:w="0" w:type="auto"/>
            <w:hideMark/>
          </w:tcPr>
          <w:p w14:paraId="72C47031" w14:textId="77777777" w:rsidR="00FA3C83" w:rsidRPr="00FA3C83" w:rsidRDefault="00FA3C83" w:rsidP="00FA3C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Annually</w:t>
            </w:r>
          </w:p>
        </w:tc>
      </w:tr>
    </w:tbl>
    <w:p w14:paraId="27D7926C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AFD75E1">
          <v:rect id="_x0000_i1047" style="width:0;height:1.5pt" o:hralign="center" o:hrstd="t" o:hr="t" fillcolor="#a0a0a0" stroked="f"/>
        </w:pict>
      </w:r>
    </w:p>
    <w:p w14:paraId="1418FFE5" w14:textId="482492C4" w:rsidR="00FA3C83" w:rsidRPr="00BE0A60" w:rsidRDefault="00BE0A60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E0A6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Check these </w:t>
      </w:r>
    </w:p>
    <w:p w14:paraId="1E1DB2AF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E0A6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1️</w:t>
      </w:r>
      <w:r w:rsidRPr="00BE0A60">
        <w:rPr>
          <w:rFonts w:ascii="Segoe UI Symbol" w:eastAsia="Times New Roman" w:hAnsi="Segoe UI Symbol" w:cs="Segoe UI Symbol"/>
          <w:kern w:val="0"/>
          <w:sz w:val="24"/>
          <w:szCs w:val="24"/>
          <w:highlight w:val="yellow"/>
          <w:lang w:val="en-GB" w:eastAsia="en-GB" w:bidi="ar-SA"/>
          <w14:ligatures w14:val="none"/>
        </w:rPr>
        <w:t>⃣</w:t>
      </w:r>
      <w:r w:rsidRPr="00BE0A6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Full ISO 37301-aligned Compliance Manual text version</w:t>
      </w:r>
      <w:r w:rsidRPr="00BE0A6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2</w:t>
      </w:r>
      <w:r w:rsidRPr="00BE0A60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️⃣</w:t>
      </w:r>
      <w:r w:rsidRPr="00BE0A6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Full COSO-based Risk &amp; Control Matrix (pre-filled for RAM real estate)</w:t>
      </w:r>
      <w:r w:rsidRPr="00BE0A6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3</w:t>
      </w:r>
      <w:r w:rsidRPr="00BE0A60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️⃣</w:t>
      </w:r>
      <w:r w:rsidRPr="00BE0A6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Visual BPMN diagrams for ERM &amp; Compliance</w:t>
      </w:r>
      <w:r w:rsidRPr="00BE0A6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4</w:t>
      </w:r>
      <w:r w:rsidRPr="00BE0A60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️⃣</w:t>
      </w:r>
      <w:r w:rsidRPr="00BE0A6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Integrated GRC Dashboard structure</w:t>
      </w:r>
      <w:r w:rsidRPr="00BE0A6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5</w:t>
      </w:r>
      <w:r w:rsidRPr="00BE0A60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️⃣</w:t>
      </w:r>
      <w:r w:rsidRPr="00BE0A6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Convert entire 07 section into ready-to-use Policy Manual format (Word structure)</w:t>
      </w:r>
    </w:p>
    <w:p w14:paraId="2B5FC657" w14:textId="3E1F3E79" w:rsidR="009650D2" w:rsidRDefault="00BE0A60"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sectPr w:rsidR="009650D2" w:rsidSect="00FA3C83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31F1B" w14:textId="77777777" w:rsidR="009A05BE" w:rsidRDefault="009A05BE" w:rsidP="00F931D2">
      <w:pPr>
        <w:spacing w:after="0" w:line="240" w:lineRule="auto"/>
      </w:pPr>
      <w:r>
        <w:separator/>
      </w:r>
    </w:p>
  </w:endnote>
  <w:endnote w:type="continuationSeparator" w:id="0">
    <w:p w14:paraId="5FC75B07" w14:textId="77777777" w:rsidR="009A05BE" w:rsidRDefault="009A05BE" w:rsidP="00F931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-1928807429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43D44319" w14:textId="3F5BF9A0" w:rsidR="00BE0A60" w:rsidRDefault="00BE0A60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70C7E0AC" w14:textId="77777777" w:rsidR="00BE0A60" w:rsidRDefault="00BE0A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9DA9C" w14:textId="77777777" w:rsidR="009A05BE" w:rsidRDefault="009A05BE" w:rsidP="00F931D2">
      <w:pPr>
        <w:spacing w:after="0" w:line="240" w:lineRule="auto"/>
      </w:pPr>
      <w:r>
        <w:separator/>
      </w:r>
    </w:p>
  </w:footnote>
  <w:footnote w:type="continuationSeparator" w:id="0">
    <w:p w14:paraId="174B3529" w14:textId="77777777" w:rsidR="009A05BE" w:rsidRDefault="009A05BE" w:rsidP="00F931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BA782" w14:textId="511DDA1F" w:rsidR="00F931D2" w:rsidRDefault="00F931D2">
    <w:pPr>
      <w:pStyle w:val="Header"/>
    </w:pPr>
    <w:r w:rsidRPr="00F931D2">
      <w:t>RAM ENTERPRISE P&amp;P WBS STRUCTURE – 07_Risk_Compliance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E66F9"/>
    <w:multiLevelType w:val="multilevel"/>
    <w:tmpl w:val="73B8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0A6B1C"/>
    <w:multiLevelType w:val="multilevel"/>
    <w:tmpl w:val="E452C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9D4FE4"/>
    <w:multiLevelType w:val="multilevel"/>
    <w:tmpl w:val="6DE43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0670F4"/>
    <w:multiLevelType w:val="multilevel"/>
    <w:tmpl w:val="40F8E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F5243E"/>
    <w:multiLevelType w:val="multilevel"/>
    <w:tmpl w:val="0F8E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15115"/>
    <w:multiLevelType w:val="multilevel"/>
    <w:tmpl w:val="BC849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49437A"/>
    <w:multiLevelType w:val="multilevel"/>
    <w:tmpl w:val="BC2EC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1716D4"/>
    <w:multiLevelType w:val="multilevel"/>
    <w:tmpl w:val="F44CA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A711B4"/>
    <w:multiLevelType w:val="multilevel"/>
    <w:tmpl w:val="BDDE7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165395"/>
    <w:multiLevelType w:val="multilevel"/>
    <w:tmpl w:val="8A16E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817A10"/>
    <w:multiLevelType w:val="multilevel"/>
    <w:tmpl w:val="0AA6E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B6B46"/>
    <w:multiLevelType w:val="multilevel"/>
    <w:tmpl w:val="52084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512E39"/>
    <w:multiLevelType w:val="multilevel"/>
    <w:tmpl w:val="EB40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6B40C7"/>
    <w:multiLevelType w:val="multilevel"/>
    <w:tmpl w:val="9F4C9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9B4076"/>
    <w:multiLevelType w:val="multilevel"/>
    <w:tmpl w:val="63761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9539B9"/>
    <w:multiLevelType w:val="multilevel"/>
    <w:tmpl w:val="71043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88365E"/>
    <w:multiLevelType w:val="multilevel"/>
    <w:tmpl w:val="01545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58629B"/>
    <w:multiLevelType w:val="multilevel"/>
    <w:tmpl w:val="6554B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6565D9"/>
    <w:multiLevelType w:val="multilevel"/>
    <w:tmpl w:val="1BF03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155D9C"/>
    <w:multiLevelType w:val="multilevel"/>
    <w:tmpl w:val="E2962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216CB3"/>
    <w:multiLevelType w:val="multilevel"/>
    <w:tmpl w:val="C10C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8E5D5A"/>
    <w:multiLevelType w:val="multilevel"/>
    <w:tmpl w:val="0088A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270633"/>
    <w:multiLevelType w:val="multilevel"/>
    <w:tmpl w:val="E18EB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0B448B"/>
    <w:multiLevelType w:val="multilevel"/>
    <w:tmpl w:val="A8EC0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2A1956"/>
    <w:multiLevelType w:val="multilevel"/>
    <w:tmpl w:val="5B761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9877BC"/>
    <w:multiLevelType w:val="multilevel"/>
    <w:tmpl w:val="6D4A1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266A6F"/>
    <w:multiLevelType w:val="multilevel"/>
    <w:tmpl w:val="0338F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4561915">
    <w:abstractNumId w:val="18"/>
  </w:num>
  <w:num w:numId="2" w16cid:durableId="1452819091">
    <w:abstractNumId w:val="13"/>
  </w:num>
  <w:num w:numId="3" w16cid:durableId="1986351135">
    <w:abstractNumId w:val="16"/>
  </w:num>
  <w:num w:numId="4" w16cid:durableId="1575779636">
    <w:abstractNumId w:val="0"/>
  </w:num>
  <w:num w:numId="5" w16cid:durableId="696389586">
    <w:abstractNumId w:val="3"/>
  </w:num>
  <w:num w:numId="6" w16cid:durableId="975569606">
    <w:abstractNumId w:val="12"/>
  </w:num>
  <w:num w:numId="7" w16cid:durableId="2065445801">
    <w:abstractNumId w:val="5"/>
  </w:num>
  <w:num w:numId="8" w16cid:durableId="1616674301">
    <w:abstractNumId w:val="4"/>
  </w:num>
  <w:num w:numId="9" w16cid:durableId="1549801295">
    <w:abstractNumId w:val="10"/>
  </w:num>
  <w:num w:numId="10" w16cid:durableId="2003388705">
    <w:abstractNumId w:val="26"/>
  </w:num>
  <w:num w:numId="11" w16cid:durableId="1619682878">
    <w:abstractNumId w:val="9"/>
  </w:num>
  <w:num w:numId="12" w16cid:durableId="489641010">
    <w:abstractNumId w:val="2"/>
  </w:num>
  <w:num w:numId="13" w16cid:durableId="614748283">
    <w:abstractNumId w:val="20"/>
  </w:num>
  <w:num w:numId="14" w16cid:durableId="2062485034">
    <w:abstractNumId w:val="22"/>
  </w:num>
  <w:num w:numId="15" w16cid:durableId="563300118">
    <w:abstractNumId w:val="8"/>
  </w:num>
  <w:num w:numId="16" w16cid:durableId="637154155">
    <w:abstractNumId w:val="24"/>
  </w:num>
  <w:num w:numId="17" w16cid:durableId="1592229881">
    <w:abstractNumId w:val="17"/>
  </w:num>
  <w:num w:numId="18" w16cid:durableId="2067489643">
    <w:abstractNumId w:val="21"/>
  </w:num>
  <w:num w:numId="19" w16cid:durableId="1022440439">
    <w:abstractNumId w:val="25"/>
  </w:num>
  <w:num w:numId="20" w16cid:durableId="900363694">
    <w:abstractNumId w:val="19"/>
  </w:num>
  <w:num w:numId="21" w16cid:durableId="433210590">
    <w:abstractNumId w:val="23"/>
  </w:num>
  <w:num w:numId="22" w16cid:durableId="1222130084">
    <w:abstractNumId w:val="15"/>
  </w:num>
  <w:num w:numId="23" w16cid:durableId="406534008">
    <w:abstractNumId w:val="1"/>
  </w:num>
  <w:num w:numId="24" w16cid:durableId="1987321692">
    <w:abstractNumId w:val="11"/>
  </w:num>
  <w:num w:numId="25" w16cid:durableId="909660756">
    <w:abstractNumId w:val="14"/>
  </w:num>
  <w:num w:numId="26" w16cid:durableId="1115952960">
    <w:abstractNumId w:val="6"/>
  </w:num>
  <w:num w:numId="27" w16cid:durableId="55994630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C83"/>
    <w:rsid w:val="00006503"/>
    <w:rsid w:val="000255D3"/>
    <w:rsid w:val="000B6FB0"/>
    <w:rsid w:val="001A217F"/>
    <w:rsid w:val="002D2B53"/>
    <w:rsid w:val="003575C5"/>
    <w:rsid w:val="00361BC5"/>
    <w:rsid w:val="003926D6"/>
    <w:rsid w:val="003E072D"/>
    <w:rsid w:val="00412B85"/>
    <w:rsid w:val="004B6DC6"/>
    <w:rsid w:val="00571686"/>
    <w:rsid w:val="0058252A"/>
    <w:rsid w:val="00596FCE"/>
    <w:rsid w:val="005A7D89"/>
    <w:rsid w:val="005C35C3"/>
    <w:rsid w:val="006755E9"/>
    <w:rsid w:val="009650D2"/>
    <w:rsid w:val="009A05BE"/>
    <w:rsid w:val="00AA0932"/>
    <w:rsid w:val="00AB6B21"/>
    <w:rsid w:val="00B70AAC"/>
    <w:rsid w:val="00BE0A60"/>
    <w:rsid w:val="00C80371"/>
    <w:rsid w:val="00CC6EB7"/>
    <w:rsid w:val="00D613DB"/>
    <w:rsid w:val="00DE12BB"/>
    <w:rsid w:val="00F931D2"/>
    <w:rsid w:val="00FA3C83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3F61EC"/>
  <w15:chartTrackingRefBased/>
  <w15:docId w15:val="{7F51465C-5E12-4474-A0BD-071E570E0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FA3C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3C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3C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3C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3C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3C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3C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3C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3C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3C8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3C8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3C83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3C83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3C83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3C83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3C83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3C83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3C83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FA3C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3C83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3C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3C83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FA3C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3C83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FA3C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3C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3C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3C83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FA3C8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931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31D2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F931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31D2"/>
    <w:rPr>
      <w:lang w:val="en-US" w:bidi="ar-EG"/>
    </w:rPr>
  </w:style>
  <w:style w:type="table" w:styleId="PlainTable1">
    <w:name w:val="Plain Table 1"/>
    <w:basedOn w:val="TableNormal"/>
    <w:uiPriority w:val="41"/>
    <w:rsid w:val="00BE0A6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640</Words>
  <Characters>3650</Characters>
  <Application>Microsoft Office Word</Application>
  <DocSecurity>0</DocSecurity>
  <Lines>30</Lines>
  <Paragraphs>8</Paragraphs>
  <ScaleCrop>false</ScaleCrop>
  <Company/>
  <LinksUpToDate>false</LinksUpToDate>
  <CharactersWithSpaces>4282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3</cp:revision>
  <dcterms:created xsi:type="dcterms:W3CDTF">2026-03-03T17:24:00Z</dcterms:created>
  <dcterms:modified xsi:type="dcterms:W3CDTF">2026-03-10T02:16:00Z</dcterms:modified>
</cp:coreProperties>
</file>