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D7888" w14:textId="77777777" w:rsidR="00FA3C83" w:rsidRPr="00FA3C83" w:rsidRDefault="00FA3C83" w:rsidP="00BE0A60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0" w:name="_Toc224153319"/>
      <w:r w:rsidRPr="00547A9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RAM ENTERPRISE P&amp;P WBS STRUCTURE –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07_Risk_Compliance</w:t>
      </w:r>
      <w:bookmarkEnd w:id="0"/>
    </w:p>
    <w:p w14:paraId="4357DF78" w14:textId="77777777" w:rsidR="00AB71CC" w:rsidRPr="00AB71CC" w:rsidRDefault="00AB71CC" w:rsidP="00AB71C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B71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 xml:space="preserve">Document quality 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605"/>
        <w:gridCol w:w="6480"/>
      </w:tblGrid>
      <w:tr w:rsidR="00AB71CC" w:rsidRPr="00AB71CC" w14:paraId="0577A238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shd w:val="clear" w:color="auto" w:fill="0A2F41" w:themeFill="accent1" w:themeFillShade="80"/>
          </w:tcPr>
          <w:p w14:paraId="1D24DBBB" w14:textId="77777777" w:rsidR="00AB71CC" w:rsidRPr="00AB71CC" w:rsidRDefault="00AB71CC" w:rsidP="00AB71C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Item</w:t>
            </w:r>
          </w:p>
        </w:tc>
        <w:tc>
          <w:tcPr>
            <w:tcW w:w="6480" w:type="dxa"/>
            <w:shd w:val="clear" w:color="auto" w:fill="0A2F41" w:themeFill="accent1" w:themeFillShade="80"/>
          </w:tcPr>
          <w:p w14:paraId="2A0E664F" w14:textId="77777777" w:rsidR="00AB71CC" w:rsidRPr="00AB71CC" w:rsidRDefault="00AB71CC" w:rsidP="00AB71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Details</w:t>
            </w:r>
          </w:p>
        </w:tc>
      </w:tr>
      <w:tr w:rsidR="00AB71CC" w:rsidRPr="00AB71CC" w14:paraId="236F57A7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996F6B0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</w:t>
            </w:r>
          </w:p>
        </w:tc>
        <w:tc>
          <w:tcPr>
            <w:tcW w:w="6480" w:type="dxa"/>
            <w:hideMark/>
          </w:tcPr>
          <w:p w14:paraId="0F82AE8F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 Governance Portal</w:t>
            </w:r>
          </w:p>
        </w:tc>
      </w:tr>
      <w:tr w:rsidR="00AB71CC" w:rsidRPr="00AB71CC" w14:paraId="3863095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018261E3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Title</w:t>
            </w:r>
          </w:p>
        </w:tc>
        <w:tc>
          <w:tcPr>
            <w:tcW w:w="6480" w:type="dxa"/>
            <w:hideMark/>
          </w:tcPr>
          <w:p w14:paraId="01F1E822" w14:textId="5027092B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</w:tr>
      <w:tr w:rsidR="00AB71CC" w:rsidRPr="00AB71CC" w14:paraId="6D61D83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A6A1B4B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Code</w:t>
            </w:r>
          </w:p>
        </w:tc>
        <w:tc>
          <w:tcPr>
            <w:tcW w:w="6480" w:type="dxa"/>
            <w:hideMark/>
          </w:tcPr>
          <w:p w14:paraId="63A5DED1" w14:textId="0B586103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RAM-PROC-0</w:t>
            </w:r>
            <w:r w:rsidR="00C95BE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7</w:t>
            </w:r>
          </w:p>
        </w:tc>
      </w:tr>
      <w:tr w:rsidR="00AB71CC" w:rsidRPr="00AB71CC" w14:paraId="152665D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5DB052C0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 Area</w:t>
            </w:r>
          </w:p>
        </w:tc>
        <w:tc>
          <w:tcPr>
            <w:tcW w:w="6480" w:type="dxa"/>
            <w:hideMark/>
          </w:tcPr>
          <w:p w14:paraId="5063865C" w14:textId="622BCF9D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</w:tr>
      <w:tr w:rsidR="00AB71CC" w:rsidRPr="00AB71CC" w14:paraId="589C51AB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D1EC572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Document Type</w:t>
            </w:r>
          </w:p>
        </w:tc>
        <w:tc>
          <w:tcPr>
            <w:tcW w:w="6480" w:type="dxa"/>
            <w:hideMark/>
          </w:tcPr>
          <w:p w14:paraId="2089916A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Procedure</w:t>
            </w:r>
          </w:p>
        </w:tc>
      </w:tr>
      <w:tr w:rsidR="00AB71CC" w:rsidRPr="00AB71CC" w14:paraId="31B0D257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7FF5F5DE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6480" w:type="dxa"/>
            <w:hideMark/>
          </w:tcPr>
          <w:p w14:paraId="19E6434E" w14:textId="77777777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</w:tr>
      <w:tr w:rsidR="00AB71CC" w:rsidRPr="00AB71CC" w14:paraId="259DC155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78226A0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Effective Date</w:t>
            </w:r>
          </w:p>
        </w:tc>
        <w:tc>
          <w:tcPr>
            <w:tcW w:w="6480" w:type="dxa"/>
            <w:hideMark/>
          </w:tcPr>
          <w:p w14:paraId="0710ABDC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</w:tr>
      <w:tr w:rsidR="00AB71CC" w:rsidRPr="00AB71CC" w14:paraId="6361F70E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300EAC60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Review Cycle</w:t>
            </w:r>
          </w:p>
        </w:tc>
        <w:tc>
          <w:tcPr>
            <w:tcW w:w="6480" w:type="dxa"/>
            <w:hideMark/>
          </w:tcPr>
          <w:p w14:paraId="3DF7B831" w14:textId="77777777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AB71CC" w:rsidRPr="00AB71CC" w14:paraId="4EDDD984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404FCA53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6480" w:type="dxa"/>
            <w:hideMark/>
          </w:tcPr>
          <w:p w14:paraId="50119DC1" w14:textId="0486C11E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AB71CC" w:rsidRPr="00AB71CC" w14:paraId="7E5512F4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FEE8614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By</w:t>
            </w:r>
          </w:p>
        </w:tc>
        <w:tc>
          <w:tcPr>
            <w:tcW w:w="6480" w:type="dxa"/>
            <w:hideMark/>
          </w:tcPr>
          <w:p w14:paraId="6C9A8108" w14:textId="77777777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 / Board</w:t>
            </w:r>
          </w:p>
        </w:tc>
      </w:tr>
      <w:tr w:rsidR="00AB71CC" w:rsidRPr="00AB71CC" w14:paraId="451D9D9D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20C50F02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Prepared By</w:t>
            </w:r>
          </w:p>
        </w:tc>
        <w:tc>
          <w:tcPr>
            <w:tcW w:w="6480" w:type="dxa"/>
            <w:hideMark/>
          </w:tcPr>
          <w:p w14:paraId="42DD76A6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</w:tr>
      <w:tr w:rsidR="00AB71CC" w:rsidRPr="00AB71CC" w14:paraId="61DFFB1F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1C346BAD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Classification</w:t>
            </w:r>
          </w:p>
        </w:tc>
        <w:tc>
          <w:tcPr>
            <w:tcW w:w="6480" w:type="dxa"/>
            <w:hideMark/>
          </w:tcPr>
          <w:p w14:paraId="221384F2" w14:textId="77777777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</w:t>
            </w:r>
          </w:p>
        </w:tc>
      </w:tr>
      <w:tr w:rsidR="00AB71CC" w:rsidRPr="00AB71CC" w14:paraId="1778BF23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hideMark/>
          </w:tcPr>
          <w:p w14:paraId="68B1D1D7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Next Review</w:t>
            </w:r>
          </w:p>
        </w:tc>
        <w:tc>
          <w:tcPr>
            <w:tcW w:w="6480" w:type="dxa"/>
            <w:hideMark/>
          </w:tcPr>
          <w:p w14:paraId="08CC0F6F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Jan 2027</w:t>
            </w:r>
          </w:p>
        </w:tc>
      </w:tr>
    </w:tbl>
    <w:p w14:paraId="0E4962D5" w14:textId="77777777" w:rsidR="00AB71CC" w:rsidRPr="00AB71CC" w:rsidRDefault="00AB71CC" w:rsidP="00AB71CC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306132F0" w14:textId="77777777" w:rsidR="00AB71CC" w:rsidRPr="00AB71CC" w:rsidRDefault="00AB71CC" w:rsidP="00AB71C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B71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Revision History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016"/>
        <w:gridCol w:w="1376"/>
        <w:gridCol w:w="2049"/>
        <w:gridCol w:w="4644"/>
      </w:tblGrid>
      <w:tr w:rsidR="00AB71CC" w:rsidRPr="00AB71CC" w14:paraId="7569C624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1BEBE573" w14:textId="77777777" w:rsidR="00AB71CC" w:rsidRPr="00AB71CC" w:rsidRDefault="00AB71CC" w:rsidP="00AB71C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Version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43CE3276" w14:textId="77777777" w:rsidR="00AB71CC" w:rsidRPr="00AB71CC" w:rsidRDefault="00AB71CC" w:rsidP="00AB71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Date</w:t>
            </w:r>
          </w:p>
        </w:tc>
        <w:tc>
          <w:tcPr>
            <w:tcW w:w="0" w:type="auto"/>
            <w:shd w:val="clear" w:color="auto" w:fill="0A2F41" w:themeFill="accent1" w:themeFillShade="80"/>
            <w:hideMark/>
          </w:tcPr>
          <w:p w14:paraId="5872AFDC" w14:textId="77777777" w:rsidR="00AB71CC" w:rsidRPr="00AB71CC" w:rsidRDefault="00AB71CC" w:rsidP="00AB71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Author</w:t>
            </w:r>
          </w:p>
        </w:tc>
        <w:tc>
          <w:tcPr>
            <w:tcW w:w="4644" w:type="dxa"/>
            <w:shd w:val="clear" w:color="auto" w:fill="0A2F41" w:themeFill="accent1" w:themeFillShade="80"/>
            <w:hideMark/>
          </w:tcPr>
          <w:p w14:paraId="42D16057" w14:textId="77777777" w:rsidR="00AB71CC" w:rsidRPr="00AB71CC" w:rsidRDefault="00AB71CC" w:rsidP="00AB71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Changes</w:t>
            </w:r>
          </w:p>
        </w:tc>
      </w:tr>
      <w:tr w:rsidR="00AB71CC" w:rsidRPr="00AB71CC" w14:paraId="288A1079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3396D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1.0</w:t>
            </w:r>
          </w:p>
        </w:tc>
        <w:tc>
          <w:tcPr>
            <w:tcW w:w="0" w:type="auto"/>
            <w:hideMark/>
          </w:tcPr>
          <w:p w14:paraId="291F0F99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01 Jan 2026</w:t>
            </w:r>
          </w:p>
        </w:tc>
        <w:tc>
          <w:tcPr>
            <w:tcW w:w="0" w:type="auto"/>
            <w:hideMark/>
          </w:tcPr>
          <w:p w14:paraId="27A623F2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Governance Office</w:t>
            </w:r>
          </w:p>
        </w:tc>
        <w:tc>
          <w:tcPr>
            <w:tcW w:w="4644" w:type="dxa"/>
            <w:hideMark/>
          </w:tcPr>
          <w:p w14:paraId="2BBDB9B5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Initial Issue</w:t>
            </w:r>
          </w:p>
        </w:tc>
      </w:tr>
    </w:tbl>
    <w:p w14:paraId="53A6C2E1" w14:textId="77777777" w:rsidR="00AB71CC" w:rsidRPr="00AB71CC" w:rsidRDefault="00AB71CC" w:rsidP="00AB71C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B71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Distribution List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1563"/>
        <w:gridCol w:w="7522"/>
      </w:tblGrid>
      <w:tr w:rsidR="00AB71CC" w:rsidRPr="00AB71CC" w14:paraId="48514E75" w14:textId="77777777" w:rsidTr="008765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A2F41" w:themeFill="accent1" w:themeFillShade="80"/>
            <w:hideMark/>
          </w:tcPr>
          <w:p w14:paraId="3F8F122C" w14:textId="77777777" w:rsidR="00AB71CC" w:rsidRPr="00AB71CC" w:rsidRDefault="00AB71CC" w:rsidP="00AB71CC">
            <w:pPr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</w:t>
            </w:r>
          </w:p>
        </w:tc>
        <w:tc>
          <w:tcPr>
            <w:tcW w:w="7522" w:type="dxa"/>
            <w:shd w:val="clear" w:color="auto" w:fill="0A2F41" w:themeFill="accent1" w:themeFillShade="80"/>
            <w:hideMark/>
          </w:tcPr>
          <w:p w14:paraId="6EB8F30E" w14:textId="77777777" w:rsidR="00AB71CC" w:rsidRPr="00AB71CC" w:rsidRDefault="00AB71CC" w:rsidP="00AB71C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</w:t>
            </w:r>
          </w:p>
        </w:tc>
      </w:tr>
      <w:tr w:rsidR="00AB71CC" w:rsidRPr="00AB71CC" w14:paraId="054FC6A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3BA768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  <w:tc>
          <w:tcPr>
            <w:tcW w:w="7522" w:type="dxa"/>
            <w:hideMark/>
          </w:tcPr>
          <w:p w14:paraId="759236DE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AB71CC" w:rsidRPr="00AB71CC" w14:paraId="21D59783" w14:textId="77777777" w:rsidTr="008765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5C791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  <w:tc>
          <w:tcPr>
            <w:tcW w:w="7522" w:type="dxa"/>
            <w:hideMark/>
          </w:tcPr>
          <w:p w14:paraId="0745F506" w14:textId="77777777" w:rsidR="00AB71CC" w:rsidRPr="00AB71CC" w:rsidRDefault="00AB71CC" w:rsidP="00AB71C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Full</w:t>
            </w:r>
          </w:p>
        </w:tc>
      </w:tr>
      <w:tr w:rsidR="00AB71CC" w:rsidRPr="00AB71CC" w14:paraId="2E1F585E" w14:textId="77777777" w:rsidTr="008765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223623" w14:textId="77777777" w:rsidR="00AB71CC" w:rsidRPr="00AB71CC" w:rsidRDefault="00AB71CC" w:rsidP="00AB71CC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7522" w:type="dxa"/>
            <w:hideMark/>
          </w:tcPr>
          <w:p w14:paraId="2D83A360" w14:textId="77777777" w:rsidR="00AB71CC" w:rsidRPr="00AB71CC" w:rsidRDefault="00AB71CC" w:rsidP="00AB71C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AB71CC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Relevant sections</w:t>
            </w:r>
          </w:p>
        </w:tc>
      </w:tr>
    </w:tbl>
    <w:p w14:paraId="038DD45C" w14:textId="77777777" w:rsidR="00AB71CC" w:rsidRPr="00AB71CC" w:rsidRDefault="00AB71CC" w:rsidP="00AB71CC">
      <w:pPr>
        <w:keepNext/>
        <w:keepLines/>
        <w:spacing w:before="160" w:after="80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</w:p>
    <w:p w14:paraId="73188876" w14:textId="77777777" w:rsidR="00AB71CC" w:rsidRPr="00AB71CC" w:rsidRDefault="00AB71CC" w:rsidP="00AB71CC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AB71C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Document Hierarchy</w:t>
      </w:r>
    </w:p>
    <w:p w14:paraId="0F381C2B" w14:textId="77777777" w:rsidR="00AB71CC" w:rsidRPr="00AB71CC" w:rsidRDefault="00AB71CC" w:rsidP="00AB71CC">
      <w:pPr>
        <w:spacing w:after="0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AB71C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Level 1 – Policy</w:t>
      </w:r>
      <w:r w:rsidRPr="00AB71C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2 – Procedure</w:t>
      </w:r>
      <w:r w:rsidRPr="00AB71C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3 – Work Instruction</w:t>
      </w:r>
      <w:r w:rsidRPr="00AB71CC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Level 4 – Forms / Templates</w:t>
      </w:r>
    </w:p>
    <w:p w14:paraId="769D567D" w14:textId="77777777" w:rsidR="00AB71CC" w:rsidRPr="00AB71CC" w:rsidRDefault="00AB71CC" w:rsidP="00AB71CC"/>
    <w:p w14:paraId="4BD435B5" w14:textId="10ECBD04" w:rsidR="00FA3C83" w:rsidRDefault="00FA3C83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bidi="ar-EG"/>
          <w14:ligatures w14:val="standardContextual"/>
        </w:rPr>
        <w:id w:val="10210441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C305E9" w14:textId="4C84D1B4" w:rsidR="00FA69C7" w:rsidRDefault="00FA69C7">
          <w:pPr>
            <w:pStyle w:val="TOCHeading"/>
          </w:pPr>
          <w:r>
            <w:t>Contents</w:t>
          </w:r>
        </w:p>
        <w:p w14:paraId="05523533" w14:textId="44EFEC25" w:rsidR="00FA69C7" w:rsidRDefault="00FA69C7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4153319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RAM ENTERPRISE P&amp;P WBS STRUCTURE – 07_Risk_Compliance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F86DF" w14:textId="7F978D63" w:rsidR="00FA69C7" w:rsidRDefault="00FA69C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3320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>07_Risk_Compliance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5EC55" w14:textId="5A6F51EA" w:rsidR="00FA69C7" w:rsidRDefault="00FA69C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3321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07.1 Enterprise Risk Management (ERM)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8521F" w14:textId="3AEECA31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2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07.1.1 Risk Governance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32F8D" w14:textId="338E7839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3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07.1.2 Risk Management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F40838" w14:textId="4D6A789B" w:rsidR="00FA69C7" w:rsidRDefault="00FA69C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3324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07.2 Compliance Management System (CMS)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C1792" w14:textId="3B3997CA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5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07.2.1 Compliance Governance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5123F7" w14:textId="0F1A623A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6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07.2.2 Policy Management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D9219" w14:textId="122F19C7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7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07.2.3 Whistleblowing &amp; Ethics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9AFB" w14:textId="7CD01FFB" w:rsidR="00FA69C7" w:rsidRDefault="00FA69C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3328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07.3 Internal Control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8571D" w14:textId="446EC670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29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07.3.1 Control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2DBC3" w14:textId="17018943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0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07.3.2 Risk &amp; Control Matrix (RCM)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594B7" w14:textId="3E2F2292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1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07.3.3 Control Testing Procedure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71842" w14:textId="18DA8C10" w:rsidR="00FA69C7" w:rsidRDefault="00FA69C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3332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07.4 Anti-Fraud &amp; Anti-Corruption Policy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A6569" w14:textId="00D02BF1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3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07.4.1 Fraud Risk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120EC" w14:textId="253C947B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4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07.4.2 Investigation &amp; Disciplinary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8C4EA" w14:textId="7B7E084C" w:rsidR="00FA69C7" w:rsidRDefault="00FA69C7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24153335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07.5 Business Continuity &amp; Crisis 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73447" w14:textId="0B2EC0F8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6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07.5.1 Business Continuity Plan (BCP)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D5784" w14:textId="6EB95940" w:rsidR="00FA69C7" w:rsidRDefault="00FA69C7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24153337" w:history="1"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0"/>
                <w:lang w:val="en-GB" w:eastAsia="en-GB"/>
                <w14:ligatures w14:val="none"/>
              </w:rPr>
              <w:t>07.5.2 Crisis Response Team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346FC" w14:textId="79AB534D" w:rsidR="00FA69C7" w:rsidRDefault="00FA69C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3338" w:history="1">
            <w:r w:rsidRPr="00C05CF0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  <w:lang w:val="en-GB" w:eastAsia="en-GB"/>
                <w14:ligatures w14:val="none"/>
              </w:rPr>
              <w:t>🔷</w:t>
            </w:r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Integrated Governance, Risk &amp; Compliance (GRC)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6F7D5" w14:textId="07A1048B" w:rsidR="00FA69C7" w:rsidRDefault="00FA69C7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4153339" w:history="1">
            <w:r w:rsidRPr="00C05CF0">
              <w:rPr>
                <w:rStyle w:val="Hyperlink"/>
                <w:rFonts w:ascii="Segoe UI Emoji" w:eastAsia="Times New Roman" w:hAnsi="Segoe UI Emoji" w:cs="Segoe UI Emoji"/>
                <w:b/>
                <w:bCs/>
                <w:noProof/>
                <w:kern w:val="36"/>
                <w:lang w:val="en-GB" w:eastAsia="en-GB"/>
                <w14:ligatures w14:val="none"/>
              </w:rPr>
              <w:t>🔷</w:t>
            </w:r>
            <w:r w:rsidRPr="00C05CF0">
              <w:rPr>
                <w:rStyle w:val="Hyperlink"/>
                <w:rFonts w:ascii="Times New Roman" w:eastAsia="Times New Roman" w:hAnsi="Times New Roman" w:cs="Times New Roman"/>
                <w:b/>
                <w:bCs/>
                <w:noProof/>
                <w:kern w:val="36"/>
                <w:lang w:val="en-GB" w:eastAsia="en-GB"/>
                <w14:ligatures w14:val="none"/>
              </w:rPr>
              <w:t xml:space="preserve"> Key Deliverables Under 07_Risk_Compliance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_Toc224153339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69E53" w14:textId="47380E2E" w:rsidR="00FA69C7" w:rsidRDefault="00FA69C7">
          <w:r>
            <w:rPr>
              <w:b/>
              <w:bCs/>
              <w:noProof/>
            </w:rPr>
            <w:fldChar w:fldCharType="end"/>
          </w:r>
        </w:p>
      </w:sdtContent>
    </w:sdt>
    <w:p w14:paraId="7E368C63" w14:textId="69B6A2A6" w:rsidR="00FA69C7" w:rsidRDefault="00FA69C7">
      <w:pP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br w:type="page"/>
      </w:r>
    </w:p>
    <w:p w14:paraId="48A00C48" w14:textId="355E502D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" w:name="_Toc224153320"/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07_Risk_Compliance</w:t>
      </w:r>
      <w:bookmarkEnd w:id="1"/>
    </w:p>
    <w:p w14:paraId="3F04144D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Policies &amp; Procedures Manual – WBS Structured Framework)</w:t>
      </w:r>
    </w:p>
    <w:p w14:paraId="1A8BA844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EE7FEF">
          <v:rect id="_x0000_i1025" style="width:0;height:1.5pt" o:hralign="center" o:hrstd="t" o:hr="t" fillcolor="#a0a0a0" stroked="f"/>
        </w:pict>
      </w:r>
    </w:p>
    <w:p w14:paraId="7AC2E77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2" w:name="_Toc224153321"/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07.1 Enterprise Risk Management (ERM) Policy</w:t>
      </w:r>
      <w:bookmarkEnd w:id="2"/>
    </w:p>
    <w:p w14:paraId="22365A88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Establish structured risk identification, assessment, mitigation, and monitoring 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31000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,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37301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, and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COSO ERM</w:t>
      </w: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frameworks.</w:t>
      </w:r>
    </w:p>
    <w:p w14:paraId="1A3BE3F5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AAECB45">
          <v:rect id="_x0000_i1026" style="width:0;height:1.5pt" o:hralign="center" o:hrstd="t" o:hr="t" fillcolor="#a0a0a0" stroked="f"/>
        </w:pict>
      </w:r>
    </w:p>
    <w:p w14:paraId="06A4EB9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3" w:name="_Toc224153322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07.1.1 Risk Governance Structure</w:t>
      </w:r>
      <w:bookmarkEnd w:id="3"/>
    </w:p>
    <w:p w14:paraId="7FEF0BE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07.1.1.1 Board Risk Oversight</w:t>
      </w:r>
    </w:p>
    <w:p w14:paraId="10A83CB1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Approves Risk Appetite Statement</w:t>
      </w:r>
    </w:p>
    <w:p w14:paraId="212D0661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quarterly risk dashboard</w:t>
      </w:r>
    </w:p>
    <w:p w14:paraId="575A73EE" w14:textId="77777777" w:rsidR="00FA3C83" w:rsidRPr="00FA3C83" w:rsidRDefault="00FA3C83" w:rsidP="00FA3C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Oversees major strategic risks</w:t>
      </w:r>
    </w:p>
    <w:p w14:paraId="441E503F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07.1.1.2 Executive Risk Committee (ERC)</w:t>
      </w:r>
    </w:p>
    <w:p w14:paraId="59F9521C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enterprise risk register</w:t>
      </w:r>
    </w:p>
    <w:p w14:paraId="4CCFD21D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Escalates high/critical risks</w:t>
      </w:r>
    </w:p>
    <w:p w14:paraId="5BBC897C" w14:textId="77777777" w:rsidR="00FA3C83" w:rsidRPr="00FA3C83" w:rsidRDefault="00FA3C83" w:rsidP="00FA3C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Monitors mitigation plans</w:t>
      </w:r>
    </w:p>
    <w:p w14:paraId="6AF349E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07.1.1.3 Risk Owners</w:t>
      </w:r>
    </w:p>
    <w:p w14:paraId="1267771E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Identify and assess operational risks</w:t>
      </w:r>
    </w:p>
    <w:p w14:paraId="26517CF6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 departmental risk registers</w:t>
      </w:r>
    </w:p>
    <w:p w14:paraId="1F33B2A6" w14:textId="77777777" w:rsidR="00FA3C83" w:rsidRPr="00FA3C83" w:rsidRDefault="00FA3C83" w:rsidP="00FA3C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Report incidents &amp; mitigation status</w:t>
      </w:r>
    </w:p>
    <w:p w14:paraId="1D595682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B8C891">
          <v:rect id="_x0000_i1027" style="width:0;height:1.5pt" o:hralign="center" o:hrstd="t" o:hr="t" fillcolor="#a0a0a0" stroked="f"/>
        </w:pict>
      </w:r>
    </w:p>
    <w:p w14:paraId="075888A8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4" w:name="_Toc224153323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07.1.2 Risk Management Procedure</w:t>
      </w:r>
      <w:bookmarkEnd w:id="4"/>
    </w:p>
    <w:p w14:paraId="6A7F36D2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07.1.2.1 Risk Identification</w:t>
      </w:r>
    </w:p>
    <w:p w14:paraId="2D67136C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Strategic risks</w:t>
      </w:r>
    </w:p>
    <w:p w14:paraId="6660D6BF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risks</w:t>
      </w:r>
    </w:p>
    <w:p w14:paraId="2C1B464A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Operational risks</w:t>
      </w:r>
    </w:p>
    <w:p w14:paraId="2D6443C0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 risks</w:t>
      </w:r>
    </w:p>
    <w:p w14:paraId="7A87DF6F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&amp; sustainability risks</w:t>
      </w:r>
    </w:p>
    <w:p w14:paraId="4993987D" w14:textId="77777777" w:rsidR="00FA3C83" w:rsidRPr="00FA3C83" w:rsidRDefault="00FA3C83" w:rsidP="00FA3C83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&amp; Cyber risks</w:t>
      </w:r>
    </w:p>
    <w:p w14:paraId="3E4DD44B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4AD615C4" w14:textId="77777777" w:rsidR="00FA3C83" w:rsidRPr="00FA3C83" w:rsidRDefault="00FA3C83" w:rsidP="00FA3C83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F-07.1-R01 Risk Identification Template</w:t>
      </w:r>
    </w:p>
    <w:p w14:paraId="120DD5D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1F34CD9">
          <v:rect id="_x0000_i1028" style="width:0;height:1.5pt" o:hralign="center" o:hrstd="t" o:hr="t" fillcolor="#a0a0a0" stroked="f"/>
        </w:pict>
      </w:r>
    </w:p>
    <w:p w14:paraId="37D1B0E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07.1.2.2 Risk Assessment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  <w:gridCol w:w="3022"/>
      </w:tblGrid>
      <w:tr w:rsidR="00FA3C83" w:rsidRPr="00FA3C83" w14:paraId="4C0EA204" w14:textId="77777777" w:rsidTr="00BE0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27CB4A3" w14:textId="77777777" w:rsidR="00FA3C83" w:rsidRPr="00FA3C83" w:rsidRDefault="00FA3C83" w:rsidP="00FA3C83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Step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052A8A77" w14:textId="77777777" w:rsidR="00FA3C83" w:rsidRPr="00FA3C83" w:rsidRDefault="00FA3C83" w:rsidP="00FA3C8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FA3C83" w:rsidRPr="00FA3C83" w14:paraId="2915BCDD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A596B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2F556F4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likelihood (1–5 scale)</w:t>
            </w:r>
          </w:p>
        </w:tc>
      </w:tr>
      <w:tr w:rsidR="00FA3C83" w:rsidRPr="00FA3C83" w14:paraId="31AFD528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FB252E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5ACE26B5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Define impact (1–5 scale)</w:t>
            </w:r>
          </w:p>
        </w:tc>
      </w:tr>
      <w:tr w:rsidR="00FA3C83" w:rsidRPr="00FA3C83" w14:paraId="19C79646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912C7C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7964596D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Calculate inherent risk score</w:t>
            </w:r>
          </w:p>
        </w:tc>
      </w:tr>
      <w:tr w:rsidR="00FA3C83" w:rsidRPr="00FA3C83" w14:paraId="1E134BF0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DCAFA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654B8AA8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Evaluate existing controls</w:t>
            </w:r>
          </w:p>
        </w:tc>
      </w:tr>
      <w:tr w:rsidR="00FA3C83" w:rsidRPr="00FA3C83" w14:paraId="0FCADEDB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5082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0A26DBCC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Calculate residual risk</w:t>
            </w:r>
          </w:p>
        </w:tc>
      </w:tr>
    </w:tbl>
    <w:p w14:paraId="74D41E7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08A0DFAC" w14:textId="77777777" w:rsidR="00FA3C83" w:rsidRPr="00FA3C83" w:rsidRDefault="00FA3C83" w:rsidP="00FA3C83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F-07.1-R02 Risk Assessment Matrix</w:t>
      </w:r>
    </w:p>
    <w:p w14:paraId="1EB17E76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DD80982">
          <v:rect id="_x0000_i1029" style="width:0;height:1.5pt" o:hralign="center" o:hrstd="t" o:hr="t" fillcolor="#a0a0a0" stroked="f"/>
        </w:pict>
      </w:r>
    </w:p>
    <w:p w14:paraId="1A4D3875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07.1.2.3 Risk Treatment</w:t>
      </w:r>
    </w:p>
    <w:p w14:paraId="1F7B8DD6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Avoid</w:t>
      </w:r>
    </w:p>
    <w:p w14:paraId="61FD2075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Reduce</w:t>
      </w:r>
    </w:p>
    <w:p w14:paraId="46D320EA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Transfer</w:t>
      </w:r>
    </w:p>
    <w:p w14:paraId="2CA286E1" w14:textId="77777777" w:rsidR="00FA3C83" w:rsidRPr="00FA3C83" w:rsidRDefault="00FA3C83" w:rsidP="00FA3C83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Accept</w:t>
      </w:r>
    </w:p>
    <w:p w14:paraId="721D1F5B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248DA0C" w14:textId="77777777" w:rsidR="00FA3C83" w:rsidRPr="00FA3C83" w:rsidRDefault="00FA3C83" w:rsidP="00FA3C83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F-07.1-R03 Risk Mitigation Plan</w:t>
      </w:r>
    </w:p>
    <w:p w14:paraId="1FE1DF18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3F1908C">
          <v:rect id="_x0000_i1030" style="width:0;height:1.5pt" o:hralign="center" o:hrstd="t" o:hr="t" fillcolor="#a0a0a0" stroked="f"/>
        </w:pict>
      </w:r>
    </w:p>
    <w:p w14:paraId="3738624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07.1.2.4 Risk Monitoring &amp; Reporting</w:t>
      </w:r>
    </w:p>
    <w:p w14:paraId="092001DD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Quarterly Risk Dashboard</w:t>
      </w:r>
    </w:p>
    <w:p w14:paraId="2BF41F41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Heat Map Visualization</w:t>
      </w:r>
    </w:p>
    <w:p w14:paraId="4F5FBB48" w14:textId="77777777" w:rsidR="00FA3C83" w:rsidRPr="00FA3C83" w:rsidRDefault="00FA3C83" w:rsidP="00FA3C83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Escalation Protocol</w:t>
      </w:r>
    </w:p>
    <w:p w14:paraId="26A09B9D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7A7EA36F" w14:textId="77777777" w:rsidR="00FA3C83" w:rsidRPr="00FA3C83" w:rsidRDefault="00FA3C83" w:rsidP="00FA3C83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F-07.1-R04 Risk Reporting Template</w:t>
      </w:r>
    </w:p>
    <w:p w14:paraId="6750CB8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5434045">
          <v:rect id="_x0000_i1031" style="width:0;height:1.5pt" o:hralign="center" o:hrstd="t" o:hr="t" fillcolor="#a0a0a0" stroked="f"/>
        </w:pict>
      </w:r>
    </w:p>
    <w:p w14:paraId="219C59E7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5" w:name="_Toc224153324"/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07.2 Compliance Management System (CMS)</w:t>
      </w:r>
      <w:bookmarkEnd w:id="5"/>
    </w:p>
    <w:p w14:paraId="0631A95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ISO 37301</w:t>
      </w:r>
    </w:p>
    <w:p w14:paraId="3A395D52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05891C">
          <v:rect id="_x0000_i1032" style="width:0;height:1.5pt" o:hralign="center" o:hrstd="t" o:hr="t" fillcolor="#a0a0a0" stroked="f"/>
        </w:pict>
      </w:r>
    </w:p>
    <w:p w14:paraId="45BDE4E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6" w:name="_Toc224153325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07.2.1 Compliance Governance</w:t>
      </w:r>
      <w:bookmarkEnd w:id="6"/>
    </w:p>
    <w:p w14:paraId="21039B7C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07.2.1.1 Compliance Officer</w:t>
      </w:r>
    </w:p>
    <w:p w14:paraId="2270998C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Maintains compliance register</w:t>
      </w:r>
    </w:p>
    <w:p w14:paraId="54BF5DDC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Reviews regulatory updates</w:t>
      </w:r>
    </w:p>
    <w:p w14:paraId="4C809E22" w14:textId="77777777" w:rsidR="00FA3C83" w:rsidRPr="00FA3C83" w:rsidRDefault="00FA3C83" w:rsidP="00FA3C83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Coordinates audits</w:t>
      </w:r>
    </w:p>
    <w:p w14:paraId="7D3F56B0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07.2.1.2 Legal &amp; Regulatory Monitoring</w:t>
      </w:r>
    </w:p>
    <w:p w14:paraId="01EDA410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Local laws</w:t>
      </w:r>
    </w:p>
    <w:p w14:paraId="14BBB2B0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Real estate regulations</w:t>
      </w:r>
    </w:p>
    <w:p w14:paraId="7FC2B83E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ESG requirements</w:t>
      </w:r>
    </w:p>
    <w:p w14:paraId="6C231D1B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Labor laws</w:t>
      </w:r>
    </w:p>
    <w:p w14:paraId="1A2074F2" w14:textId="77777777" w:rsidR="00FA3C83" w:rsidRPr="00FA3C83" w:rsidRDefault="00FA3C83" w:rsidP="00FA3C83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Tax laws</w:t>
      </w:r>
    </w:p>
    <w:p w14:paraId="6A331D3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45F399E5" w14:textId="77777777" w:rsidR="00FA3C83" w:rsidRPr="00FA3C83" w:rsidRDefault="00FA3C83" w:rsidP="00FA3C8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F-07.2-C01 Regulatory Register</w:t>
      </w:r>
    </w:p>
    <w:p w14:paraId="2D63CFC4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F69BC54">
          <v:rect id="_x0000_i1033" style="width:0;height:1.5pt" o:hralign="center" o:hrstd="t" o:hr="t" fillcolor="#a0a0a0" stroked="f"/>
        </w:pict>
      </w:r>
    </w:p>
    <w:p w14:paraId="6926696B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7" w:name="_Toc224153326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07.2.2 Policy Management Procedure</w:t>
      </w:r>
      <w:bookmarkEnd w:id="7"/>
    </w:p>
    <w:p w14:paraId="01A7183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07.2.2.1 Policy Drafting</w:t>
      </w:r>
    </w:p>
    <w:p w14:paraId="02580657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07.2.2.2 Policy Review</w:t>
      </w:r>
    </w:p>
    <w:p w14:paraId="05F7F8B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07.2.2.3 Approval Workflow</w:t>
      </w:r>
    </w:p>
    <w:p w14:paraId="150D8A4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07.2.2.4 Policy Communication</w:t>
      </w:r>
    </w:p>
    <w:p w14:paraId="437E0E9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07.2.2.5 Policy Annual Review</w:t>
      </w:r>
    </w:p>
    <w:p w14:paraId="5603A1CF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46356F1" w14:textId="77777777" w:rsidR="00FA3C83" w:rsidRPr="00FA3C83" w:rsidRDefault="00FA3C83" w:rsidP="00FA3C8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F-07.2-C02 Policy Lifecycle Tracker</w:t>
      </w:r>
    </w:p>
    <w:p w14:paraId="520B461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66AD574">
          <v:rect id="_x0000_i1034" style="width:0;height:1.5pt" o:hralign="center" o:hrstd="t" o:hr="t" fillcolor="#a0a0a0" stroked="f"/>
        </w:pict>
      </w:r>
    </w:p>
    <w:p w14:paraId="158D122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8" w:name="_Toc224153327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07.2.3 Whistleblowing &amp; Ethics Procedure</w:t>
      </w:r>
      <w:bookmarkEnd w:id="8"/>
    </w:p>
    <w:p w14:paraId="5FFE8A0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07.2.3.1 Reporting Channels</w:t>
      </w:r>
    </w:p>
    <w:p w14:paraId="430143C5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Anonymous email</w:t>
      </w:r>
    </w:p>
    <w:p w14:paraId="2291BCA0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Hotline</w:t>
      </w:r>
    </w:p>
    <w:p w14:paraId="4BFE1AB8" w14:textId="77777777" w:rsidR="00FA3C83" w:rsidRPr="00FA3C83" w:rsidRDefault="00FA3C83" w:rsidP="00FA3C8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Secure web portal</w:t>
      </w:r>
    </w:p>
    <w:p w14:paraId="6E53E17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07.2.3.2 Investigation Protocol</w:t>
      </w:r>
    </w:p>
    <w:p w14:paraId="22FD0C77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Case registration</w:t>
      </w:r>
    </w:p>
    <w:p w14:paraId="60D3E54E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Independent review</w:t>
      </w:r>
    </w:p>
    <w:p w14:paraId="3C10C464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Evidence documentation</w:t>
      </w:r>
    </w:p>
    <w:p w14:paraId="6A4B0F1C" w14:textId="77777777" w:rsidR="00FA3C83" w:rsidRPr="00FA3C83" w:rsidRDefault="00FA3C83" w:rsidP="00FA3C8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Decision &amp; corrective action</w:t>
      </w:r>
    </w:p>
    <w:p w14:paraId="5C8F9CC2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0C7D946C" w14:textId="77777777" w:rsidR="00FA3C83" w:rsidRPr="00FA3C83" w:rsidRDefault="00FA3C83" w:rsidP="00FA3C8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F-07.2-C03 Ethics Case Log</w:t>
      </w:r>
    </w:p>
    <w:p w14:paraId="48B3B3D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B8BB567">
          <v:rect id="_x0000_i1035" style="width:0;height:1.5pt" o:hralign="center" o:hrstd="t" o:hr="t" fillcolor="#a0a0a0" stroked="f"/>
        </w:pict>
      </w:r>
    </w:p>
    <w:p w14:paraId="31066F2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9" w:name="_Toc224153328"/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07.3 Internal Control Framework</w:t>
      </w:r>
      <w:bookmarkEnd w:id="9"/>
    </w:p>
    <w:p w14:paraId="5EE332A3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Aligned with </w:t>
      </w: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COSO Internal Control Framework</w:t>
      </w:r>
    </w:p>
    <w:p w14:paraId="4D1A80A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BB30C5">
          <v:rect id="_x0000_i1036" style="width:0;height:1.5pt" o:hralign="center" o:hrstd="t" o:hr="t" fillcolor="#a0a0a0" stroked="f"/>
        </w:pict>
      </w:r>
    </w:p>
    <w:p w14:paraId="0CC5DCD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0" w:name="_Toc224153329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07.3.1 Control Environment</w:t>
      </w:r>
      <w:bookmarkEnd w:id="10"/>
    </w:p>
    <w:p w14:paraId="1DB6B020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Code of Conduct</w:t>
      </w:r>
    </w:p>
    <w:p w14:paraId="048F8B0E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1D639E2" w14:textId="77777777" w:rsidR="00FA3C83" w:rsidRPr="00FA3C83" w:rsidRDefault="00FA3C83" w:rsidP="00FA3C8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Delegation of Authority Matrix</w:t>
      </w:r>
    </w:p>
    <w:p w14:paraId="62774381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D4AD540">
          <v:rect id="_x0000_i1037" style="width:0;height:1.5pt" o:hralign="center" o:hrstd="t" o:hr="t" fillcolor="#a0a0a0" stroked="f"/>
        </w:pict>
      </w:r>
    </w:p>
    <w:p w14:paraId="146592B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1" w:name="_Toc224153330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07.3.2 Risk &amp; Control Matrix (RCM)</w:t>
      </w:r>
      <w:bookmarkEnd w:id="11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833"/>
        <w:gridCol w:w="1774"/>
        <w:gridCol w:w="860"/>
        <w:gridCol w:w="767"/>
        <w:gridCol w:w="1154"/>
        <w:gridCol w:w="1009"/>
      </w:tblGrid>
      <w:tr w:rsidR="00FA3C83" w:rsidRPr="00FA3C83" w14:paraId="44B83B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BB4590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ID</w:t>
            </w:r>
          </w:p>
        </w:tc>
        <w:tc>
          <w:tcPr>
            <w:tcW w:w="0" w:type="auto"/>
            <w:vAlign w:val="center"/>
            <w:hideMark/>
          </w:tcPr>
          <w:p w14:paraId="0668642E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6DD7FB65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Description</w:t>
            </w:r>
          </w:p>
        </w:tc>
        <w:tc>
          <w:tcPr>
            <w:tcW w:w="0" w:type="auto"/>
            <w:vAlign w:val="center"/>
            <w:hideMark/>
          </w:tcPr>
          <w:p w14:paraId="11D444DC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17626672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500D192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vAlign w:val="center"/>
            <w:hideMark/>
          </w:tcPr>
          <w:p w14:paraId="7B74A3AE" w14:textId="77777777" w:rsidR="00FA3C83" w:rsidRPr="00FA3C83" w:rsidRDefault="00FA3C83" w:rsidP="00FA3C8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val="en-GB" w:eastAsia="en-GB" w:bidi="ar-SA"/>
                <w14:ligatures w14:val="none"/>
              </w:rPr>
              <w:t>Evidence</w:t>
            </w:r>
          </w:p>
        </w:tc>
      </w:tr>
    </w:tbl>
    <w:p w14:paraId="6AD54FCE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14637F62" w14:textId="77777777" w:rsidR="00FA3C83" w:rsidRPr="00FA3C83" w:rsidRDefault="00FA3C83" w:rsidP="00FA3C8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F-07.3-I01 Risk &amp; Control Matrix Template</w:t>
      </w:r>
    </w:p>
    <w:p w14:paraId="481A9BA8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AE3D05E">
          <v:rect id="_x0000_i1038" style="width:0;height:1.5pt" o:hralign="center" o:hrstd="t" o:hr="t" fillcolor="#a0a0a0" stroked="f"/>
        </w:pict>
      </w:r>
    </w:p>
    <w:p w14:paraId="3FD259B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2" w:name="_Toc224153331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07.3.3 Control Testing Procedure</w:t>
      </w:r>
      <w:bookmarkEnd w:id="12"/>
    </w:p>
    <w:p w14:paraId="03C7B718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07.3.3.1 Annual Testing Plan</w:t>
      </w:r>
    </w:p>
    <w:p w14:paraId="1FC7B46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07.3.3.2 Sample Selection</w:t>
      </w:r>
    </w:p>
    <w:p w14:paraId="4B601B4C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07.3.3.3 Evidence Review</w:t>
      </w:r>
    </w:p>
    <w:p w14:paraId="41040A9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07.3.3.4 Control Effectiveness Rating</w:t>
      </w:r>
    </w:p>
    <w:p w14:paraId="53168CAE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Ratings:</w:t>
      </w:r>
    </w:p>
    <w:p w14:paraId="231FE2E7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Effective</w:t>
      </w:r>
    </w:p>
    <w:p w14:paraId="19507CC8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Partially Effective</w:t>
      </w:r>
    </w:p>
    <w:p w14:paraId="3FCFB55C" w14:textId="77777777" w:rsidR="00FA3C83" w:rsidRPr="00FA3C83" w:rsidRDefault="00FA3C83" w:rsidP="00FA3C8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Ineffective</w:t>
      </w:r>
    </w:p>
    <w:p w14:paraId="1E6D66D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660DEB9D" w14:textId="77777777" w:rsidR="00FA3C83" w:rsidRPr="00FA3C83" w:rsidRDefault="00FA3C83" w:rsidP="00FA3C8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F-07.3-I02 Control Testing Worksheet</w:t>
      </w:r>
    </w:p>
    <w:p w14:paraId="3F14CCC3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0BD7101">
          <v:rect id="_x0000_i1039" style="width:0;height:1.5pt" o:hralign="center" o:hrstd="t" o:hr="t" fillcolor="#a0a0a0" stroked="f"/>
        </w:pict>
      </w:r>
    </w:p>
    <w:p w14:paraId="1C002FCE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3" w:name="_Toc224153332"/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07.4 Anti-Fraud &amp; Anti-Corruption Policy</w:t>
      </w:r>
      <w:bookmarkEnd w:id="13"/>
    </w:p>
    <w:p w14:paraId="4E36B8F1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EA4F872">
          <v:rect id="_x0000_i1040" style="width:0;height:1.5pt" o:hralign="center" o:hrstd="t" o:hr="t" fillcolor="#a0a0a0" stroked="f"/>
        </w:pict>
      </w:r>
    </w:p>
    <w:p w14:paraId="2461DDDA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4" w:name="_Toc224153333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07.4.1 Fraud Risk Assessment</w:t>
      </w:r>
      <w:bookmarkEnd w:id="14"/>
    </w:p>
    <w:p w14:paraId="5988C80A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Procurement fraud</w:t>
      </w:r>
    </w:p>
    <w:p w14:paraId="6F6F0B49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Leasing manipulation</w:t>
      </w:r>
    </w:p>
    <w:p w14:paraId="1210DFB1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CapEx kickbacks</w:t>
      </w:r>
    </w:p>
    <w:p w14:paraId="2C6239A2" w14:textId="77777777" w:rsidR="00FA3C83" w:rsidRPr="00FA3C83" w:rsidRDefault="00FA3C83" w:rsidP="00FA3C8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Financial misstatement</w:t>
      </w:r>
    </w:p>
    <w:p w14:paraId="4F49B565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DC1963">
          <v:rect id="_x0000_i1041" style="width:0;height:1.5pt" o:hralign="center" o:hrstd="t" o:hr="t" fillcolor="#a0a0a0" stroked="f"/>
        </w:pict>
      </w:r>
    </w:p>
    <w:p w14:paraId="59C0D0B6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5" w:name="_Toc224153334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07.4.2 Investigation &amp; Disciplinary Process</w:t>
      </w:r>
      <w:bookmarkEnd w:id="15"/>
    </w:p>
    <w:p w14:paraId="5513BAF8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Case escalation</w:t>
      </w:r>
    </w:p>
    <w:p w14:paraId="70F8A8AA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involvement</w:t>
      </w:r>
    </w:p>
    <w:p w14:paraId="0E6B632B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notification</w:t>
      </w:r>
    </w:p>
    <w:p w14:paraId="48C82131" w14:textId="77777777" w:rsidR="00FA3C83" w:rsidRPr="00FA3C83" w:rsidRDefault="00FA3C83" w:rsidP="00FA3C8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Remediation plan</w:t>
      </w:r>
    </w:p>
    <w:p w14:paraId="40AE33F6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760C3211" w14:textId="77777777" w:rsidR="00FA3C83" w:rsidRPr="00FA3C83" w:rsidRDefault="00FA3C83" w:rsidP="00FA3C8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F-07.4-A01 Fraud Investigation Report</w:t>
      </w:r>
    </w:p>
    <w:p w14:paraId="4CE99DE0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BC6BB11">
          <v:rect id="_x0000_i1042" style="width:0;height:1.5pt" o:hralign="center" o:hrstd="t" o:hr="t" fillcolor="#a0a0a0" stroked="f"/>
        </w:pict>
      </w:r>
    </w:p>
    <w:p w14:paraId="395A8333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bookmarkStart w:id="16" w:name="_Toc224153335"/>
      <w:r w:rsidRPr="00FA3C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07.5 Business Continuity &amp; Crisis Management</w:t>
      </w:r>
      <w:bookmarkEnd w:id="16"/>
    </w:p>
    <w:p w14:paraId="606819C9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2033552">
          <v:rect id="_x0000_i1043" style="width:0;height:1.5pt" o:hralign="center" o:hrstd="t" o:hr="t" fillcolor="#a0a0a0" stroked="f"/>
        </w:pict>
      </w:r>
    </w:p>
    <w:p w14:paraId="14B22131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7" w:name="_Toc224153336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07.5.1 Business Continuity Plan (BCP)</w:t>
      </w:r>
      <w:bookmarkEnd w:id="17"/>
    </w:p>
    <w:p w14:paraId="10B0213B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Critical process identification</w:t>
      </w:r>
    </w:p>
    <w:p w14:paraId="4FF79266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Recovery Time Objective (RTO)</w:t>
      </w:r>
    </w:p>
    <w:p w14:paraId="67B83535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Recovery Point Objective (RPO)</w:t>
      </w:r>
    </w:p>
    <w:p w14:paraId="20DE3083" w14:textId="77777777" w:rsidR="00FA3C83" w:rsidRPr="00FA3C83" w:rsidRDefault="00FA3C83" w:rsidP="00FA3C8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Backup sites</w:t>
      </w:r>
    </w:p>
    <w:p w14:paraId="06F7C78B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02162D5">
          <v:rect id="_x0000_i1044" style="width:0;height:1.5pt" o:hralign="center" o:hrstd="t" o:hr="t" fillcolor="#a0a0a0" stroked="f"/>
        </w:pict>
      </w:r>
    </w:p>
    <w:p w14:paraId="6AAECA94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bookmarkStart w:id="18" w:name="_Toc224153337"/>
      <w:r w:rsidRPr="00FA3C8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07.5.2 Crisis Response Team Structure</w:t>
      </w:r>
      <w:bookmarkEnd w:id="18"/>
    </w:p>
    <w:p w14:paraId="4E9E7A9D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Crisis Leader</w:t>
      </w:r>
    </w:p>
    <w:p w14:paraId="30D2B3A0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Communications Lead</w:t>
      </w:r>
    </w:p>
    <w:p w14:paraId="1E41CBC2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Operations Lead</w:t>
      </w:r>
    </w:p>
    <w:p w14:paraId="5D3281A7" w14:textId="77777777" w:rsidR="00FA3C83" w:rsidRPr="00FA3C83" w:rsidRDefault="00FA3C83" w:rsidP="00FA3C8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Legal Lead</w:t>
      </w:r>
    </w:p>
    <w:p w14:paraId="75A4DC00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Form:</w:t>
      </w:r>
    </w:p>
    <w:p w14:paraId="5098E143" w14:textId="77777777" w:rsidR="00FA3C83" w:rsidRPr="00FA3C83" w:rsidRDefault="00FA3C83" w:rsidP="00FA3C8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FA3C83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F-07.5-B01 Business Impact Analysis Template</w:t>
      </w:r>
    </w:p>
    <w:p w14:paraId="1406AB86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BD94943">
          <v:rect id="_x0000_i1045" style="width:0;height:1.5pt" o:hralign="center" o:hrstd="t" o:hr="t" fillcolor="#a0a0a0" stroked="f"/>
        </w:pict>
      </w:r>
    </w:p>
    <w:p w14:paraId="5EEEE189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19" w:name="_Toc224153338"/>
      <w:r w:rsidRPr="00FA3C8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Integrated Governance, Risk &amp; Compliance (GRC) Flow</w:t>
      </w:r>
      <w:bookmarkEnd w:id="19"/>
    </w:p>
    <w:p w14:paraId="0D4F24E8" w14:textId="77777777" w:rsidR="00FA3C83" w:rsidRPr="00FA3C83" w:rsidRDefault="00FA3C83" w:rsidP="00FA3C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FA3C83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Risk Identification → Risk Assessment → Control Design → Monitoring → Compliance Check → Reporting → Board Oversight</w:t>
      </w:r>
    </w:p>
    <w:p w14:paraId="30478D7B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9DC7EE9">
          <v:rect id="_x0000_i1046" style="width:0;height:1.5pt" o:hralign="center" o:hrstd="t" o:hr="t" fillcolor="#a0a0a0" stroked="f"/>
        </w:pict>
      </w:r>
    </w:p>
    <w:p w14:paraId="440B802D" w14:textId="77777777" w:rsidR="00FA3C83" w:rsidRPr="00FA3C83" w:rsidRDefault="00FA3C83" w:rsidP="00FA3C8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bookmarkStart w:id="20" w:name="_Toc224153339"/>
      <w:r w:rsidRPr="00FA3C83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val="en-GB" w:eastAsia="en-GB" w:bidi="ar-SA"/>
          <w14:ligatures w14:val="none"/>
        </w:rPr>
        <w:t>🔷</w:t>
      </w:r>
      <w:r w:rsidRPr="00FA3C8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 xml:space="preserve"> Key Deliverables Under 07_Risk_Compliance</w:t>
      </w:r>
      <w:bookmarkEnd w:id="20"/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516"/>
        <w:gridCol w:w="1796"/>
      </w:tblGrid>
      <w:tr w:rsidR="00FA3C83" w:rsidRPr="00FA3C83" w14:paraId="75ABCF91" w14:textId="77777777" w:rsidTr="00BE0A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84105AF" w14:textId="77777777" w:rsidR="00FA3C83" w:rsidRPr="00FA3C83" w:rsidRDefault="00FA3C83" w:rsidP="00BE0A60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Deliverable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183BB0E" w14:textId="77777777" w:rsidR="00FA3C83" w:rsidRPr="00FA3C83" w:rsidRDefault="00FA3C83" w:rsidP="00BE0A6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FA3C83" w:rsidRPr="00FA3C83" w14:paraId="155AEB6D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46D274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Enterprise Risk Register</w:t>
            </w:r>
          </w:p>
        </w:tc>
        <w:tc>
          <w:tcPr>
            <w:tcW w:w="0" w:type="auto"/>
            <w:hideMark/>
          </w:tcPr>
          <w:p w14:paraId="470491D1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FA3C83" w:rsidRPr="00FA3C83" w14:paraId="491299EB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0668AC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Register</w:t>
            </w:r>
          </w:p>
        </w:tc>
        <w:tc>
          <w:tcPr>
            <w:tcW w:w="0" w:type="auto"/>
            <w:hideMark/>
          </w:tcPr>
          <w:p w14:paraId="7CEA7189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 Update</w:t>
            </w:r>
          </w:p>
        </w:tc>
      </w:tr>
      <w:tr w:rsidR="00FA3C83" w:rsidRPr="00FA3C83" w14:paraId="051AC3BE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79DAB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Dashboard</w:t>
            </w:r>
          </w:p>
        </w:tc>
        <w:tc>
          <w:tcPr>
            <w:tcW w:w="0" w:type="auto"/>
            <w:hideMark/>
          </w:tcPr>
          <w:p w14:paraId="5E588608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</w:tr>
      <w:tr w:rsidR="00FA3C83" w:rsidRPr="00FA3C83" w14:paraId="3CCAB1BD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D3F389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Control Testing Report</w:t>
            </w:r>
          </w:p>
        </w:tc>
        <w:tc>
          <w:tcPr>
            <w:tcW w:w="0" w:type="auto"/>
            <w:hideMark/>
          </w:tcPr>
          <w:p w14:paraId="5432D2B8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  <w:tr w:rsidR="00FA3C83" w:rsidRPr="00FA3C83" w14:paraId="516BD7A3" w14:textId="77777777" w:rsidTr="00BE0A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171C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Fraud Risk Assessment</w:t>
            </w:r>
          </w:p>
        </w:tc>
        <w:tc>
          <w:tcPr>
            <w:tcW w:w="0" w:type="auto"/>
            <w:hideMark/>
          </w:tcPr>
          <w:p w14:paraId="0346E27F" w14:textId="77777777" w:rsidR="00FA3C83" w:rsidRPr="00FA3C83" w:rsidRDefault="00FA3C83" w:rsidP="00FA3C8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  <w:tr w:rsidR="00FA3C83" w:rsidRPr="00FA3C83" w14:paraId="7510FD6F" w14:textId="77777777" w:rsidTr="00BE0A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3C5638" w14:textId="77777777" w:rsidR="00FA3C83" w:rsidRPr="00FA3C83" w:rsidRDefault="00FA3C83" w:rsidP="00FA3C8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BCP Test Simulation Report</w:t>
            </w:r>
          </w:p>
        </w:tc>
        <w:tc>
          <w:tcPr>
            <w:tcW w:w="0" w:type="auto"/>
            <w:hideMark/>
          </w:tcPr>
          <w:p w14:paraId="72C47031" w14:textId="77777777" w:rsidR="00FA3C83" w:rsidRPr="00FA3C83" w:rsidRDefault="00FA3C83" w:rsidP="00FA3C8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FA3C8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Annually</w:t>
            </w:r>
          </w:p>
        </w:tc>
      </w:tr>
    </w:tbl>
    <w:p w14:paraId="27D7926C" w14:textId="77777777" w:rsidR="00FA3C83" w:rsidRPr="00FA3C83" w:rsidRDefault="00000000" w:rsidP="00FA3C8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AFD75E1">
          <v:rect id="_x0000_i1047" style="width:0;height:1.5pt" o:hralign="center" o:hrstd="t" o:hr="t" fillcolor="#a0a0a0" stroked="f"/>
        </w:pict>
      </w:r>
    </w:p>
    <w:p w14:paraId="1418FFE5" w14:textId="482492C4" w:rsidR="00FA3C83" w:rsidRPr="00BE0A60" w:rsidRDefault="00BE0A60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Check these </w:t>
      </w:r>
    </w:p>
    <w:p w14:paraId="1E1DB2AF" w14:textId="77777777" w:rsidR="00FA3C83" w:rsidRPr="00FA3C83" w:rsidRDefault="00FA3C83" w:rsidP="00FA3C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1️</w:t>
      </w:r>
      <w:r w:rsidRPr="00BE0A60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ISO 37301-aligned Compliance Manual text version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Full COSO-based Risk &amp; Control Matrix (pre-filled for RAM real estate)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Visual BPMN diagrams for ERM &amp; Compliance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Integrated GRC Dashboard structure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5</w:t>
      </w:r>
      <w:r w:rsidRPr="00BE0A60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BE0A60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entire 07 section into ready-to-use Policy Manual format (Word structure)</w:t>
      </w:r>
    </w:p>
    <w:p w14:paraId="2B5FC657" w14:textId="4E796B87" w:rsidR="000A1347" w:rsidRDefault="00BE0A60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231F0591" w14:textId="77777777" w:rsidR="000A1347" w:rsidRDefault="000A1347">
      <w:pP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 w:type="page"/>
      </w:r>
    </w:p>
    <w:p w14:paraId="6FE20F7F" w14:textId="7789F85A" w:rsidR="009650D2" w:rsidRDefault="000A1347">
      <w:r>
        <w:lastRenderedPageBreak/>
        <w:t xml:space="preserve">End of document </w:t>
      </w:r>
    </w:p>
    <w:sectPr w:rsidR="009650D2" w:rsidSect="00FA3C83">
      <w:headerReference w:type="default" r:id="rId7"/>
      <w:footerReference w:type="default" r:id="rId8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378B67" w14:textId="77777777" w:rsidR="00C638F5" w:rsidRDefault="00C638F5" w:rsidP="00F931D2">
      <w:pPr>
        <w:spacing w:after="0" w:line="240" w:lineRule="auto"/>
      </w:pPr>
      <w:r>
        <w:separator/>
      </w:r>
    </w:p>
  </w:endnote>
  <w:endnote w:type="continuationSeparator" w:id="0">
    <w:p w14:paraId="0FA80693" w14:textId="77777777" w:rsidR="00C638F5" w:rsidRDefault="00C638F5" w:rsidP="00F931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928807429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43D44319" w14:textId="3F5BF9A0" w:rsidR="00BE0A60" w:rsidRDefault="00BE0A60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70C7E0AC" w14:textId="77777777" w:rsidR="00BE0A60" w:rsidRDefault="00BE0A6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5170A" w14:textId="77777777" w:rsidR="00C638F5" w:rsidRDefault="00C638F5" w:rsidP="00F931D2">
      <w:pPr>
        <w:spacing w:after="0" w:line="240" w:lineRule="auto"/>
      </w:pPr>
      <w:r>
        <w:separator/>
      </w:r>
    </w:p>
  </w:footnote>
  <w:footnote w:type="continuationSeparator" w:id="0">
    <w:p w14:paraId="7B6C5697" w14:textId="77777777" w:rsidR="00C638F5" w:rsidRDefault="00C638F5" w:rsidP="00F931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1BA782" w14:textId="44781D4D" w:rsidR="00F931D2" w:rsidRDefault="00F931D2">
    <w:pPr>
      <w:pStyle w:val="Header"/>
    </w:pPr>
    <w:r w:rsidRPr="00F931D2">
      <w:t xml:space="preserve">RAM ENTERPRISE P&amp;P </w:t>
    </w:r>
    <w:r w:rsidR="00AB71CC">
      <w:t xml:space="preserve"> </w:t>
    </w:r>
    <w:r w:rsidRPr="00F931D2">
      <w:t xml:space="preserve"> – 07_Risk_Compliance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E66F9"/>
    <w:multiLevelType w:val="multilevel"/>
    <w:tmpl w:val="73B8F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A6B1C"/>
    <w:multiLevelType w:val="multilevel"/>
    <w:tmpl w:val="E452C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D4FE4"/>
    <w:multiLevelType w:val="multilevel"/>
    <w:tmpl w:val="6DE43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0670F4"/>
    <w:multiLevelType w:val="multilevel"/>
    <w:tmpl w:val="40F8E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5243E"/>
    <w:multiLevelType w:val="multilevel"/>
    <w:tmpl w:val="0F8E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15115"/>
    <w:multiLevelType w:val="multilevel"/>
    <w:tmpl w:val="BC849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49437A"/>
    <w:multiLevelType w:val="multilevel"/>
    <w:tmpl w:val="BC2EC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1716D4"/>
    <w:multiLevelType w:val="multilevel"/>
    <w:tmpl w:val="F44CA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711B4"/>
    <w:multiLevelType w:val="multilevel"/>
    <w:tmpl w:val="BDDE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165395"/>
    <w:multiLevelType w:val="multilevel"/>
    <w:tmpl w:val="8A16E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17A10"/>
    <w:multiLevelType w:val="multilevel"/>
    <w:tmpl w:val="0AA6E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DB6B46"/>
    <w:multiLevelType w:val="multilevel"/>
    <w:tmpl w:val="52084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2E39"/>
    <w:multiLevelType w:val="multilevel"/>
    <w:tmpl w:val="EB4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6B40C7"/>
    <w:multiLevelType w:val="multilevel"/>
    <w:tmpl w:val="9F4C9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B4076"/>
    <w:multiLevelType w:val="multilevel"/>
    <w:tmpl w:val="6376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9539B9"/>
    <w:multiLevelType w:val="multilevel"/>
    <w:tmpl w:val="71043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88365E"/>
    <w:multiLevelType w:val="multilevel"/>
    <w:tmpl w:val="0154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58629B"/>
    <w:multiLevelType w:val="multilevel"/>
    <w:tmpl w:val="6554B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565D9"/>
    <w:multiLevelType w:val="multilevel"/>
    <w:tmpl w:val="1BF03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155D9C"/>
    <w:multiLevelType w:val="multilevel"/>
    <w:tmpl w:val="E2962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216CB3"/>
    <w:multiLevelType w:val="multilevel"/>
    <w:tmpl w:val="C10C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E5D5A"/>
    <w:multiLevelType w:val="multilevel"/>
    <w:tmpl w:val="0088A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270633"/>
    <w:multiLevelType w:val="multilevel"/>
    <w:tmpl w:val="E18EB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B448B"/>
    <w:multiLevelType w:val="multilevel"/>
    <w:tmpl w:val="A8EC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2A1956"/>
    <w:multiLevelType w:val="multilevel"/>
    <w:tmpl w:val="5B761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877BC"/>
    <w:multiLevelType w:val="multilevel"/>
    <w:tmpl w:val="6D4A1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266A6F"/>
    <w:multiLevelType w:val="multilevel"/>
    <w:tmpl w:val="0338F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4561915">
    <w:abstractNumId w:val="18"/>
  </w:num>
  <w:num w:numId="2" w16cid:durableId="1452819091">
    <w:abstractNumId w:val="13"/>
  </w:num>
  <w:num w:numId="3" w16cid:durableId="1986351135">
    <w:abstractNumId w:val="16"/>
  </w:num>
  <w:num w:numId="4" w16cid:durableId="1575779636">
    <w:abstractNumId w:val="0"/>
  </w:num>
  <w:num w:numId="5" w16cid:durableId="696389586">
    <w:abstractNumId w:val="3"/>
  </w:num>
  <w:num w:numId="6" w16cid:durableId="975569606">
    <w:abstractNumId w:val="12"/>
  </w:num>
  <w:num w:numId="7" w16cid:durableId="2065445801">
    <w:abstractNumId w:val="5"/>
  </w:num>
  <w:num w:numId="8" w16cid:durableId="1616674301">
    <w:abstractNumId w:val="4"/>
  </w:num>
  <w:num w:numId="9" w16cid:durableId="1549801295">
    <w:abstractNumId w:val="10"/>
  </w:num>
  <w:num w:numId="10" w16cid:durableId="2003388705">
    <w:abstractNumId w:val="26"/>
  </w:num>
  <w:num w:numId="11" w16cid:durableId="1619682878">
    <w:abstractNumId w:val="9"/>
  </w:num>
  <w:num w:numId="12" w16cid:durableId="489641010">
    <w:abstractNumId w:val="2"/>
  </w:num>
  <w:num w:numId="13" w16cid:durableId="614748283">
    <w:abstractNumId w:val="20"/>
  </w:num>
  <w:num w:numId="14" w16cid:durableId="2062485034">
    <w:abstractNumId w:val="22"/>
  </w:num>
  <w:num w:numId="15" w16cid:durableId="563300118">
    <w:abstractNumId w:val="8"/>
  </w:num>
  <w:num w:numId="16" w16cid:durableId="637154155">
    <w:abstractNumId w:val="24"/>
  </w:num>
  <w:num w:numId="17" w16cid:durableId="1592229881">
    <w:abstractNumId w:val="17"/>
  </w:num>
  <w:num w:numId="18" w16cid:durableId="2067489643">
    <w:abstractNumId w:val="21"/>
  </w:num>
  <w:num w:numId="19" w16cid:durableId="1022440439">
    <w:abstractNumId w:val="25"/>
  </w:num>
  <w:num w:numId="20" w16cid:durableId="900363694">
    <w:abstractNumId w:val="19"/>
  </w:num>
  <w:num w:numId="21" w16cid:durableId="433210590">
    <w:abstractNumId w:val="23"/>
  </w:num>
  <w:num w:numId="22" w16cid:durableId="1222130084">
    <w:abstractNumId w:val="15"/>
  </w:num>
  <w:num w:numId="23" w16cid:durableId="406534008">
    <w:abstractNumId w:val="1"/>
  </w:num>
  <w:num w:numId="24" w16cid:durableId="1987321692">
    <w:abstractNumId w:val="11"/>
  </w:num>
  <w:num w:numId="25" w16cid:durableId="909660756">
    <w:abstractNumId w:val="14"/>
  </w:num>
  <w:num w:numId="26" w16cid:durableId="1115952960">
    <w:abstractNumId w:val="6"/>
  </w:num>
  <w:num w:numId="27" w16cid:durableId="55994630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C83"/>
    <w:rsid w:val="00006503"/>
    <w:rsid w:val="000225D8"/>
    <w:rsid w:val="000255D3"/>
    <w:rsid w:val="000A1347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650D2"/>
    <w:rsid w:val="009A05BE"/>
    <w:rsid w:val="00AA0932"/>
    <w:rsid w:val="00AB6B21"/>
    <w:rsid w:val="00AB71CC"/>
    <w:rsid w:val="00B70AAC"/>
    <w:rsid w:val="00BE0A60"/>
    <w:rsid w:val="00C638F5"/>
    <w:rsid w:val="00C80371"/>
    <w:rsid w:val="00C95BEA"/>
    <w:rsid w:val="00CC6EB7"/>
    <w:rsid w:val="00D55B06"/>
    <w:rsid w:val="00D613DB"/>
    <w:rsid w:val="00DE12BB"/>
    <w:rsid w:val="00F931D2"/>
    <w:rsid w:val="00FA3C83"/>
    <w:rsid w:val="00FA69C7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3F61EC"/>
  <w15:chartTrackingRefBased/>
  <w15:docId w15:val="{7F51465C-5E12-4474-A0BD-071E570E0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FA3C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3C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3C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3C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3C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3C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3C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3C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3C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3C8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3C8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3C83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3C83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3C83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3C83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3C83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3C83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3C83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FA3C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3C83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3C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3C83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FA3C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3C83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FA3C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3C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3C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3C83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FA3C8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93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1D2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F931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1D2"/>
    <w:rPr>
      <w:lang w:val="en-US" w:bidi="ar-EG"/>
    </w:rPr>
  </w:style>
  <w:style w:type="table" w:styleId="PlainTable1">
    <w:name w:val="Plain Table 1"/>
    <w:basedOn w:val="TableNormal"/>
    <w:uiPriority w:val="41"/>
    <w:rsid w:val="00BE0A6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FA69C7"/>
    <w:pPr>
      <w:spacing w:before="240" w:after="0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A69C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A69C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FA69C7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FA69C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9</Pages>
  <Words>1029</Words>
  <Characters>6125</Characters>
  <Application>Microsoft Office Word</Application>
  <DocSecurity>0</DocSecurity>
  <Lines>245</Lines>
  <Paragraphs>130</Paragraphs>
  <ScaleCrop>false</ScaleCrop>
  <Company/>
  <LinksUpToDate>false</LinksUpToDate>
  <CharactersWithSpaces>7024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7</cp:revision>
  <dcterms:created xsi:type="dcterms:W3CDTF">2026-03-03T17:24:00Z</dcterms:created>
  <dcterms:modified xsi:type="dcterms:W3CDTF">2026-03-15T09:36:00Z</dcterms:modified>
</cp:coreProperties>
</file>