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9BD4" w14:textId="77777777" w:rsidR="001A02C3" w:rsidRPr="001A02C3" w:rsidRDefault="001A02C3" w:rsidP="00C03265">
      <w:pPr>
        <w:shd w:val="clear" w:color="auto" w:fill="00206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</w:p>
    <w:p w14:paraId="379F7844" w14:textId="66B5BDD6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</w:p>
    <w:p w14:paraId="7BD58C49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governs how RAM measures, monitors, evaluates, and improves asset, financial, operational, and strategic performance across the portfolio.</w:t>
      </w:r>
    </w:p>
    <w:p w14:paraId="4A73C694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Below is the </w:t>
      </w:r>
      <w:r w:rsidRPr="001A0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WBS-coded policy tree</w:t>
      </w: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fully structured and aligned conceptually with:</w:t>
      </w:r>
    </w:p>
    <w:p w14:paraId="5695F18F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55001 (Asset Management)</w:t>
      </w:r>
    </w:p>
    <w:p w14:paraId="5160D3F7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Performance &amp; Monitoring</w:t>
      </w:r>
    </w:p>
    <w:p w14:paraId="0AB07C7B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OECD-DAC logic (for impact-linked assets if applicable)</w:t>
      </w:r>
    </w:p>
    <w:p w14:paraId="2FA434AE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 estate / asset management global best practice</w:t>
      </w:r>
    </w:p>
    <w:p w14:paraId="4985C151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0D7BE4">
          <v:rect id="_x0000_i1025" style="width:0;height:1.5pt" o:hralign="center" o:hrstd="t" o:hr="t" fillcolor="#a0a0a0" stroked="f"/>
        </w:pict>
      </w:r>
    </w:p>
    <w:p w14:paraId="2B560C8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</w:p>
    <w:p w14:paraId="1F2C6C0B" w14:textId="77777777" w:rsidR="001A02C3" w:rsidRPr="001A02C3" w:rsidRDefault="001A02C3" w:rsidP="001A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06_Performance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06.1 Performance Governance Framework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06.2 Portfolio Performance Management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06.3 Asset-Level Performance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06.4 Financial Performance &amp; Yield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06.5 Operational Performance (Leasing &amp; FM)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06.6 CapEx &amp; Project 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06.7 ESG &amp; Sustainability 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06.8 Risk-Adjusted Performance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06.9 Performance Reporting &amp; Dashboards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06.10 Performance Review &amp; Improvement Cycle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06.11 Performance Data Governance &amp; Controls</w:t>
      </w:r>
    </w:p>
    <w:p w14:paraId="0639AE47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56D384">
          <v:rect id="_x0000_i1026" style="width:0;height:1.5pt" o:hralign="center" o:hrstd="t" o:hr="t" fillcolor="#a0a0a0" stroked="f"/>
        </w:pict>
      </w:r>
    </w:p>
    <w:p w14:paraId="6DDF89D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 Performance Governance Framework</w:t>
      </w:r>
    </w:p>
    <w:p w14:paraId="33B727B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06.1.1 Performance Policy</w:t>
      </w:r>
    </w:p>
    <w:p w14:paraId="147A6215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overall philosophy, KPIs hierarchy, and accountability.</w:t>
      </w:r>
    </w:p>
    <w:p w14:paraId="36117C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06.1.1.1 Objectives</w:t>
      </w:r>
    </w:p>
    <w:p w14:paraId="57E6B40E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performance with investment strategy</w:t>
      </w:r>
    </w:p>
    <w:p w14:paraId="48966430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Balance return, risk, and asset quality</w:t>
      </w:r>
    </w:p>
    <w:p w14:paraId="4C8E5CE1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 capital and optimize yield</w:t>
      </w:r>
    </w:p>
    <w:p w14:paraId="0C8DFC9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06.1.1.2 KPI Hierarchy Structure</w:t>
      </w:r>
    </w:p>
    <w:p w14:paraId="3E208A1E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KPIs</w:t>
      </w:r>
    </w:p>
    <w:p w14:paraId="015F8981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KPIs</w:t>
      </w:r>
    </w:p>
    <w:p w14:paraId="492ABCDB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KPIs</w:t>
      </w:r>
    </w:p>
    <w:p w14:paraId="079BF0BC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Individual KPIs</w:t>
      </w:r>
    </w:p>
    <w:p w14:paraId="046F0CB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06.1.1.3 Roles &amp; Accountability</w:t>
      </w:r>
    </w:p>
    <w:p w14:paraId="334715E8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→ Oversight</w:t>
      </w:r>
    </w:p>
    <w:p w14:paraId="492027D1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→ Strategic performance</w:t>
      </w:r>
    </w:p>
    <w:p w14:paraId="71A46227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 → Portfolio KPIs</w:t>
      </w:r>
    </w:p>
    <w:p w14:paraId="4A565B38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→ Operational KPIs</w:t>
      </w:r>
    </w:p>
    <w:p w14:paraId="6DF6404B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→ Financial KPIs</w:t>
      </w:r>
    </w:p>
    <w:p w14:paraId="1B0D6BFE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FD21D4">
          <v:rect id="_x0000_i1027" style="width:0;height:1.5pt" o:hralign="center" o:hrstd="t" o:hr="t" fillcolor="#a0a0a0" stroked="f"/>
        </w:pict>
      </w:r>
    </w:p>
    <w:p w14:paraId="6CF4B4B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06.2 Portfolio Performance Management</w:t>
      </w:r>
    </w:p>
    <w:p w14:paraId="02C65263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06.2.1 Portfolio KPI Framework</w:t>
      </w:r>
    </w:p>
    <w:p w14:paraId="0D535B8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06.2.1.1 Core Portfolio KPIs</w:t>
      </w:r>
    </w:p>
    <w:p w14:paraId="51EB59C2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4CDF40C8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Net Yield</w:t>
      </w:r>
    </w:p>
    <w:p w14:paraId="2BC516FE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NOI</w:t>
      </w:r>
    </w:p>
    <w:p w14:paraId="430FDC0D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5279A707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WAULT</w:t>
      </w:r>
    </w:p>
    <w:p w14:paraId="20099C40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Growth</w:t>
      </w:r>
    </w:p>
    <w:p w14:paraId="2BBBFB86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Concentration Index</w:t>
      </w:r>
    </w:p>
    <w:p w14:paraId="65AD06F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06.2.1.2 Diversification Metrics</w:t>
      </w:r>
    </w:p>
    <w:p w14:paraId="39F10FEB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exposure %</w:t>
      </w:r>
    </w:p>
    <w:p w14:paraId="6FFC6A35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exposure %</w:t>
      </w:r>
    </w:p>
    <w:p w14:paraId="41836A2A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concentration %</w:t>
      </w:r>
    </w:p>
    <w:p w14:paraId="698CB14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06.2.1.3 Benchmarking</w:t>
      </w:r>
    </w:p>
    <w:p w14:paraId="557A2A2A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 comparison</w:t>
      </w:r>
    </w:p>
    <w:p w14:paraId="4AB075A2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Peer fund comparison</w:t>
      </w:r>
    </w:p>
    <w:p w14:paraId="6E9DA2AA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trend analysis</w:t>
      </w:r>
    </w:p>
    <w:p w14:paraId="3076334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Forms:</w:t>
      </w:r>
    </w:p>
    <w:p w14:paraId="419A8E80" w14:textId="77777777" w:rsidR="001A02C3" w:rsidRPr="001A02C3" w:rsidRDefault="001A02C3" w:rsidP="001A0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F-06.2-01 Portfolio Performance Dashboard</w:t>
      </w:r>
    </w:p>
    <w:p w14:paraId="61599E90" w14:textId="77777777" w:rsidR="001A02C3" w:rsidRPr="001A02C3" w:rsidRDefault="001A02C3" w:rsidP="001A0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F-06.2-02 Quarterly Portfolio Review Template</w:t>
      </w:r>
    </w:p>
    <w:p w14:paraId="4624E0E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407A8AB">
          <v:rect id="_x0000_i1028" style="width:0;height:1.5pt" o:hralign="center" o:hrstd="t" o:hr="t" fillcolor="#a0a0a0" stroked="f"/>
        </w:pict>
      </w:r>
    </w:p>
    <w:p w14:paraId="0FD457D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06.3 Asset-Level Performance Monitoring</w:t>
      </w:r>
    </w:p>
    <w:p w14:paraId="603B3BE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06.3.1 Asset KPI Matrix</w:t>
      </w:r>
    </w:p>
    <w:p w14:paraId="5B761AD5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06.3.1.1 Revenue Metrics</w:t>
      </w:r>
    </w:p>
    <w:p w14:paraId="5CF03844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Gross Rental Income</w:t>
      </w:r>
    </w:p>
    <w:p w14:paraId="06AB6F35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Recovery</w:t>
      </w:r>
    </w:p>
    <w:p w14:paraId="79D60A4F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Collection %</w:t>
      </w:r>
    </w:p>
    <w:p w14:paraId="2356728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06.3.1.2 Occupancy Metrics</w:t>
      </w:r>
    </w:p>
    <w:p w14:paraId="4674B2BB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Physical Occupancy</w:t>
      </w:r>
    </w:p>
    <w:p w14:paraId="05F99C49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Economic Occupancy</w:t>
      </w:r>
    </w:p>
    <w:p w14:paraId="53ED42A8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Expiry Risk</w:t>
      </w:r>
    </w:p>
    <w:p w14:paraId="5023125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06.3.1.3 Asset Efficiency Metrics</w:t>
      </w:r>
    </w:p>
    <w:p w14:paraId="6C82FE8C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Operating Expense Ratio</w:t>
      </w:r>
    </w:p>
    <w:p w14:paraId="786C3F7C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per sqm</w:t>
      </w:r>
    </w:p>
    <w:p w14:paraId="6BCC7759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intensity</w:t>
      </w:r>
    </w:p>
    <w:p w14:paraId="1E0B828D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06.3.1.4 Asset Rating System (1–5)</w:t>
      </w:r>
    </w:p>
    <w:p w14:paraId="3A9C2062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(Aligned with your MSME structured scoring preference)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0"/>
        <w:gridCol w:w="2755"/>
      </w:tblGrid>
      <w:tr w:rsidR="001A02C3" w:rsidRPr="001A02C3" w14:paraId="72984CF2" w14:textId="77777777" w:rsidTr="00C03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2931C2E" w14:textId="77777777" w:rsidR="001A02C3" w:rsidRPr="001A02C3" w:rsidRDefault="001A02C3" w:rsidP="001A02C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shd w:val="clear" w:color="auto" w:fill="002060"/>
            <w:hideMark/>
          </w:tcPr>
          <w:p w14:paraId="30ACDC9D" w14:textId="77777777" w:rsidR="001A02C3" w:rsidRPr="001A02C3" w:rsidRDefault="001A02C3" w:rsidP="001A02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Meaning</w:t>
            </w:r>
          </w:p>
        </w:tc>
      </w:tr>
      <w:tr w:rsidR="001A02C3" w:rsidRPr="001A02C3" w14:paraId="6F24EC0C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CDEEB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990B2B6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underperformance</w:t>
            </w:r>
          </w:p>
        </w:tc>
      </w:tr>
      <w:tr w:rsidR="001A02C3" w:rsidRPr="001A02C3" w14:paraId="0D410198" w14:textId="77777777" w:rsidTr="00C03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072D4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8C23391" w14:textId="77777777" w:rsidR="001A02C3" w:rsidRPr="001A02C3" w:rsidRDefault="001A02C3" w:rsidP="001A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Below threshold</w:t>
            </w:r>
          </w:p>
        </w:tc>
      </w:tr>
      <w:tr w:rsidR="001A02C3" w:rsidRPr="001A02C3" w14:paraId="5E997F05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6D560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47D58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Acceptable</w:t>
            </w:r>
          </w:p>
        </w:tc>
      </w:tr>
      <w:tr w:rsidR="001A02C3" w:rsidRPr="001A02C3" w14:paraId="7F1242B1" w14:textId="77777777" w:rsidTr="00C03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ACBCB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58F094" w14:textId="77777777" w:rsidR="001A02C3" w:rsidRPr="001A02C3" w:rsidRDefault="001A02C3" w:rsidP="001A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Strong</w:t>
            </w:r>
          </w:p>
        </w:tc>
      </w:tr>
      <w:tr w:rsidR="001A02C3" w:rsidRPr="001A02C3" w14:paraId="0DDE8775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573D6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89DC8A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Top performer</w:t>
            </w:r>
          </w:p>
        </w:tc>
      </w:tr>
    </w:tbl>
    <w:p w14:paraId="2CFF478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Forms:</w:t>
      </w:r>
    </w:p>
    <w:p w14:paraId="5866FBF3" w14:textId="77777777" w:rsidR="001A02C3" w:rsidRPr="00C03265" w:rsidRDefault="001A02C3" w:rsidP="001A0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F-06.3-01 Asset Performance Scorecard</w:t>
      </w:r>
    </w:p>
    <w:p w14:paraId="01DC7C30" w14:textId="77777777" w:rsidR="001A02C3" w:rsidRPr="00C03265" w:rsidRDefault="001A02C3" w:rsidP="001A0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F-06.3-02 Asset Quarterly Review Form</w:t>
      </w:r>
    </w:p>
    <w:p w14:paraId="0294E7ED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DE7C1D">
          <v:rect id="_x0000_i1029" style="width:0;height:1.5pt" o:hralign="center" o:hrstd="t" o:hr="t" fillcolor="#a0a0a0" stroked="f"/>
        </w:pict>
      </w:r>
    </w:p>
    <w:p w14:paraId="2592223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06.4 Financial Performance &amp; Yield Monitoring</w:t>
      </w:r>
    </w:p>
    <w:p w14:paraId="7236EAB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06.4.1 Financial Metrics</w:t>
      </w:r>
    </w:p>
    <w:p w14:paraId="3FD7722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06.4.1.1 Profitability</w:t>
      </w:r>
    </w:p>
    <w:p w14:paraId="47423B5F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Margin</w:t>
      </w:r>
    </w:p>
    <w:p w14:paraId="52EC8E1E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EBITDA</w:t>
      </w:r>
    </w:p>
    <w:p w14:paraId="5814F03C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Net Profit</w:t>
      </w:r>
    </w:p>
    <w:p w14:paraId="365117B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06.4.1.2 Return Metrics</w:t>
      </w:r>
    </w:p>
    <w:p w14:paraId="6008CE14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4CD6D159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Equity Multiple</w:t>
      </w:r>
    </w:p>
    <w:p w14:paraId="682A1560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ROA</w:t>
      </w:r>
    </w:p>
    <w:p w14:paraId="3183001B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ROE</w:t>
      </w:r>
    </w:p>
    <w:p w14:paraId="09A7EBC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06.4.1.3 Liquidity Metrics</w:t>
      </w:r>
    </w:p>
    <w:p w14:paraId="0A0D9860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DSCR</w:t>
      </w:r>
    </w:p>
    <w:p w14:paraId="469B553E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LTV</w:t>
      </w:r>
    </w:p>
    <w:p w14:paraId="50221878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Stability Index</w:t>
      </w:r>
    </w:p>
    <w:p w14:paraId="4711917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06.4.1.4 Variance Analysis Procedure</w:t>
      </w:r>
    </w:p>
    <w:p w14:paraId="0806E604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vs Actual</w:t>
      </w:r>
    </w:p>
    <w:p w14:paraId="0BB2E220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updates</w:t>
      </w:r>
    </w:p>
    <w:p w14:paraId="6899A1B7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scenarios</w:t>
      </w:r>
    </w:p>
    <w:p w14:paraId="68DDDD3E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27D85B7" w14:textId="77777777" w:rsidR="001A02C3" w:rsidRPr="001A02C3" w:rsidRDefault="001A02C3" w:rsidP="001A0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F-06.4-01 Financial Performance Report</w:t>
      </w:r>
    </w:p>
    <w:p w14:paraId="447F906D" w14:textId="77777777" w:rsidR="001A02C3" w:rsidRPr="001A02C3" w:rsidRDefault="001A02C3" w:rsidP="001A0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F-06.4-02 Budget Variance Analysis Sheet</w:t>
      </w:r>
    </w:p>
    <w:p w14:paraId="6CD4825B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4C5620">
          <v:rect id="_x0000_i1030" style="width:0;height:1.5pt" o:hralign="center" o:hrstd="t" o:hr="t" fillcolor="#a0a0a0" stroked="f"/>
        </w:pict>
      </w:r>
    </w:p>
    <w:p w14:paraId="2F99D85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06.5 Operational Performance (Leasing &amp; FM)</w:t>
      </w:r>
    </w:p>
    <w:p w14:paraId="3C0C6D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06.5.1 Leasing KPIs</w:t>
      </w:r>
    </w:p>
    <w:p w14:paraId="43D65091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Time-to-lease</w:t>
      </w:r>
    </w:p>
    <w:p w14:paraId="0FDDA26C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spread</w:t>
      </w:r>
    </w:p>
    <w:p w14:paraId="44ACB13F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rate</w:t>
      </w:r>
    </w:p>
    <w:p w14:paraId="30189794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retention rate</w:t>
      </w:r>
    </w:p>
    <w:p w14:paraId="3A7BCC8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06.5.2 Facility Management KPIs</w:t>
      </w:r>
    </w:p>
    <w:p w14:paraId="3A612C22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Maintenance response time</w:t>
      </w:r>
    </w:p>
    <w:p w14:paraId="3CE6E1D4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 compliance %</w:t>
      </w:r>
    </w:p>
    <w:p w14:paraId="007254D1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Downtime %</w:t>
      </w:r>
    </w:p>
    <w:p w14:paraId="3D2C7E63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closure rate</w:t>
      </w:r>
    </w:p>
    <w:p w14:paraId="6EF97919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3A7B747" w14:textId="77777777" w:rsidR="001A02C3" w:rsidRPr="001A02C3" w:rsidRDefault="001A02C3" w:rsidP="001A0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F-06.5-01 Leasing Performance Report</w:t>
      </w:r>
    </w:p>
    <w:p w14:paraId="042F2119" w14:textId="77777777" w:rsidR="001A02C3" w:rsidRPr="001A02C3" w:rsidRDefault="001A02C3" w:rsidP="001A0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F-06.5-02 FM Monthly KPI Report</w:t>
      </w:r>
    </w:p>
    <w:p w14:paraId="1F156AC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990F18C">
          <v:rect id="_x0000_i1031" style="width:0;height:1.5pt" o:hralign="center" o:hrstd="t" o:hr="t" fillcolor="#a0a0a0" stroked="f"/>
        </w:pict>
      </w:r>
    </w:p>
    <w:p w14:paraId="13AD9AE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06.6 CapEx &amp; Project Performance</w:t>
      </w:r>
    </w:p>
    <w:p w14:paraId="061C3E2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06.6.1 Project KPIs</w:t>
      </w:r>
    </w:p>
    <w:p w14:paraId="0489146C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</w:t>
      </w:r>
    </w:p>
    <w:p w14:paraId="19E113D5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variance</w:t>
      </w:r>
    </w:p>
    <w:p w14:paraId="6AC28660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 compliance rate</w:t>
      </w:r>
    </w:p>
    <w:p w14:paraId="43AA1353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Post-CapEx ROI</w:t>
      </w:r>
    </w:p>
    <w:p w14:paraId="6EB43A0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06.6.2 Post-Investment Evaluation</w:t>
      </w:r>
    </w:p>
    <w:p w14:paraId="1324224D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6-month review</w:t>
      </w:r>
    </w:p>
    <w:p w14:paraId="6C449725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12-month impact analysis</w:t>
      </w:r>
    </w:p>
    <w:p w14:paraId="1E6768F8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 uplift measurement</w:t>
      </w:r>
    </w:p>
    <w:p w14:paraId="0032B5C2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47387C7" w14:textId="77777777" w:rsidR="001A02C3" w:rsidRPr="001A02C3" w:rsidRDefault="001A02C3" w:rsidP="001A0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F-06.6-01 CapEx Performance Review</w:t>
      </w:r>
    </w:p>
    <w:p w14:paraId="4F2CAEE4" w14:textId="77777777" w:rsidR="001A02C3" w:rsidRPr="001A02C3" w:rsidRDefault="001A02C3" w:rsidP="001A0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F-06.6-02 Post-Completion Evaluation Form</w:t>
      </w:r>
    </w:p>
    <w:p w14:paraId="003E41A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8F85A9">
          <v:rect id="_x0000_i1032" style="width:0;height:1.5pt" o:hralign="center" o:hrstd="t" o:hr="t" fillcolor="#a0a0a0" stroked="f"/>
        </w:pict>
      </w:r>
    </w:p>
    <w:p w14:paraId="6F68D7C3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06.7 ESG &amp; Sustainability Performance</w:t>
      </w:r>
    </w:p>
    <w:p w14:paraId="242A53F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06.7.1 ESG KPI Framework</w:t>
      </w:r>
    </w:p>
    <w:p w14:paraId="06E42A30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consumption reduction</w:t>
      </w:r>
    </w:p>
    <w:p w14:paraId="7A3325C9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Carbon footprint</w:t>
      </w:r>
    </w:p>
    <w:p w14:paraId="173D929F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Waste diversion %</w:t>
      </w:r>
    </w:p>
    <w:p w14:paraId="302EA851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satisfaction index</w:t>
      </w:r>
    </w:p>
    <w:p w14:paraId="08FBFB01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Health &amp; safety compliance</w:t>
      </w:r>
    </w:p>
    <w:p w14:paraId="45D9051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06.7.2 ESG Rating System</w:t>
      </w:r>
    </w:p>
    <w:p w14:paraId="31A5383F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Internal ESG Score 1–5</w:t>
      </w:r>
    </w:p>
    <w:p w14:paraId="2A6B8A2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06.7.3 Sustainability Reporting</w:t>
      </w:r>
    </w:p>
    <w:p w14:paraId="7A9FB5A8" w14:textId="77777777" w:rsidR="001A02C3" w:rsidRPr="001A02C3" w:rsidRDefault="001A02C3" w:rsidP="001A0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ESG Report</w:t>
      </w:r>
    </w:p>
    <w:p w14:paraId="5C08F6C6" w14:textId="77777777" w:rsidR="001A02C3" w:rsidRPr="001A02C3" w:rsidRDefault="001A02C3" w:rsidP="001A0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disclosures</w:t>
      </w:r>
    </w:p>
    <w:p w14:paraId="5EEFF6CD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6DBED64" w14:textId="77777777" w:rsidR="001A02C3" w:rsidRPr="001A02C3" w:rsidRDefault="001A02C3" w:rsidP="001A0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F-06.7-01 ESG Monitoring Template</w:t>
      </w:r>
    </w:p>
    <w:p w14:paraId="2E2EE3C8" w14:textId="77777777" w:rsidR="001A02C3" w:rsidRPr="001A02C3" w:rsidRDefault="001A02C3" w:rsidP="001A0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F-06.7-02 Sustainability Dashboard</w:t>
      </w:r>
    </w:p>
    <w:p w14:paraId="57E529F3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07A3A0">
          <v:rect id="_x0000_i1033" style="width:0;height:1.5pt" o:hralign="center" o:hrstd="t" o:hr="t" fillcolor="#a0a0a0" stroked="f"/>
        </w:pict>
      </w:r>
    </w:p>
    <w:p w14:paraId="0D87354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06.8 Risk-Adjusted Performance Monitoring</w:t>
      </w:r>
    </w:p>
    <w:p w14:paraId="1712E0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06.8.1 Risk-Return Matrix</w:t>
      </w:r>
    </w:p>
    <w:p w14:paraId="4A3FFDB7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Risk category</w:t>
      </w:r>
    </w:p>
    <w:p w14:paraId="13F53A0A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Volatility-adjusted return</w:t>
      </w:r>
    </w:p>
    <w:p w14:paraId="41C03BF8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stress testing</w:t>
      </w:r>
    </w:p>
    <w:p w14:paraId="06C964A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06.8.2 Scenario Testing</w:t>
      </w:r>
    </w:p>
    <w:p w14:paraId="77260532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Vacancy stress</w:t>
      </w:r>
    </w:p>
    <w:p w14:paraId="08A23C6A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Interest rate shock</w:t>
      </w:r>
    </w:p>
    <w:p w14:paraId="52F45BB0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value drop</w:t>
      </w:r>
    </w:p>
    <w:p w14:paraId="036E5D16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BF5C8EB" w14:textId="77777777" w:rsidR="001A02C3" w:rsidRPr="001A02C3" w:rsidRDefault="001A02C3" w:rsidP="001A0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F-06.8-01 Risk-Adjusted Performance Sheet</w:t>
      </w:r>
    </w:p>
    <w:p w14:paraId="5F29B47D" w14:textId="77777777" w:rsidR="001A02C3" w:rsidRPr="001A02C3" w:rsidRDefault="001A02C3" w:rsidP="001A0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F-06.8-02 Stress Testing Model</w:t>
      </w:r>
    </w:p>
    <w:p w14:paraId="5DFE066F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1CF517">
          <v:rect id="_x0000_i1034" style="width:0;height:1.5pt" o:hralign="center" o:hrstd="t" o:hr="t" fillcolor="#a0a0a0" stroked="f"/>
        </w:pict>
      </w:r>
    </w:p>
    <w:p w14:paraId="7549C72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06.9 Performance Reporting &amp; Dashboards</w:t>
      </w:r>
    </w:p>
    <w:p w14:paraId="2A6A4CE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06.9.1 Reporting Frequency</w:t>
      </w:r>
    </w:p>
    <w:p w14:paraId="4B143D9D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operational</w:t>
      </w:r>
    </w:p>
    <w:p w14:paraId="628C7CC3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financial</w:t>
      </w:r>
    </w:p>
    <w:p w14:paraId="429B1EAE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strategic</w:t>
      </w:r>
    </w:p>
    <w:p w14:paraId="53F4CAE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06.9.2 Dashboard Architecture</w:t>
      </w:r>
    </w:p>
    <w:p w14:paraId="7118197D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Dashboard</w:t>
      </w:r>
    </w:p>
    <w:p w14:paraId="4496C500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 Dashboard</w:t>
      </w:r>
    </w:p>
    <w:p w14:paraId="67105CC0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Dashboard</w:t>
      </w:r>
    </w:p>
    <w:p w14:paraId="79C32416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Report Pack</w:t>
      </w:r>
    </w:p>
    <w:p w14:paraId="4E4C673D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06.9.3 Data Visualization Standards</w:t>
      </w:r>
    </w:p>
    <w:p w14:paraId="642163C1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Traffic light system (RAG)</w:t>
      </w:r>
    </w:p>
    <w:p w14:paraId="6FFCBFB9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Trend lines (3–5 year)</w:t>
      </w:r>
    </w:p>
    <w:p w14:paraId="4E540987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flags (&gt;10%)</w:t>
      </w:r>
    </w:p>
    <w:p w14:paraId="08FE5A7C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F31D2A">
          <v:rect id="_x0000_i1035" style="width:0;height:1.5pt" o:hralign="center" o:hrstd="t" o:hr="t" fillcolor="#a0a0a0" stroked="f"/>
        </w:pict>
      </w:r>
    </w:p>
    <w:p w14:paraId="20E203B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06.10 Performance Review &amp; Improvement Cycle</w:t>
      </w:r>
    </w:p>
    <w:p w14:paraId="19B6487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06.10.1 Review Meetings</w:t>
      </w:r>
    </w:p>
    <w:p w14:paraId="01060EA4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asset meeting</w:t>
      </w:r>
    </w:p>
    <w:p w14:paraId="606C5928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portfolio review</w:t>
      </w:r>
    </w:p>
    <w:p w14:paraId="37A53A7C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 reset</w:t>
      </w:r>
    </w:p>
    <w:p w14:paraId="58C17C0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06.10.2 Underperformance Protocol</w:t>
      </w:r>
    </w:p>
    <w:p w14:paraId="11BF7E8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06.10.2.1 Trigger Threshold</w:t>
      </w:r>
    </w:p>
    <w:p w14:paraId="7A667335" w14:textId="77777777" w:rsidR="001A02C3" w:rsidRPr="001A02C3" w:rsidRDefault="001A02C3" w:rsidP="001A0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below target 2 consecutive periods</w:t>
      </w:r>
    </w:p>
    <w:p w14:paraId="475EBAD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06.10.2.2 Corrective Action Plan</w:t>
      </w:r>
    </w:p>
    <w:p w14:paraId="18332E1D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7E7CDE1B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owner</w:t>
      </w:r>
    </w:p>
    <w:p w14:paraId="1761AE44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Deadline</w:t>
      </w:r>
    </w:p>
    <w:p w14:paraId="1967354E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Monitoring</w:t>
      </w:r>
    </w:p>
    <w:p w14:paraId="2774B992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B2BBBC">
          <v:rect id="_x0000_i1036" style="width:0;height:1.5pt" o:hralign="center" o:hrstd="t" o:hr="t" fillcolor="#a0a0a0" stroked="f"/>
        </w:pict>
      </w:r>
    </w:p>
    <w:p w14:paraId="43FFCD6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06.11 Performance Data Governance &amp; Controls</w:t>
      </w:r>
    </w:p>
    <w:p w14:paraId="477817E6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06.11.1 Data Integrity Controls</w:t>
      </w:r>
    </w:p>
    <w:p w14:paraId="6539BBD4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Data source validation</w:t>
      </w:r>
    </w:p>
    <w:p w14:paraId="72E795B8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reconciliation</w:t>
      </w:r>
    </w:p>
    <w:p w14:paraId="3967AEA7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</w:t>
      </w:r>
    </w:p>
    <w:p w14:paraId="59A40B6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06.11.2 Segregation of Duties</w:t>
      </w:r>
    </w:p>
    <w:p w14:paraId="0556DE0B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input</w:t>
      </w:r>
    </w:p>
    <w:p w14:paraId="7090FB20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Validation</w:t>
      </w:r>
    </w:p>
    <w:p w14:paraId="04FEDE22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 approval</w:t>
      </w:r>
    </w:p>
    <w:p w14:paraId="409C7A3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06.11.3 Compliance Alignment</w:t>
      </w:r>
    </w:p>
    <w:p w14:paraId="4E099534" w14:textId="77777777" w:rsidR="001A02C3" w:rsidRPr="001A02C3" w:rsidRDefault="001A02C3" w:rsidP="001A0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readiness</w:t>
      </w:r>
    </w:p>
    <w:p w14:paraId="60ADC414" w14:textId="77777777" w:rsidR="001A02C3" w:rsidRPr="001A02C3" w:rsidRDefault="001A02C3" w:rsidP="001A0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disclosure compliance</w:t>
      </w:r>
    </w:p>
    <w:p w14:paraId="05482B7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D8FAAE">
          <v:rect id="_x0000_i1037" style="width:0;height:1.5pt" o:hralign="center" o:hrstd="t" o:hr="t" fillcolor="#a0a0a0" stroked="f"/>
        </w:pict>
      </w:r>
    </w:p>
    <w:p w14:paraId="3CB7C21B" w14:textId="62751B46" w:rsidR="001A02C3" w:rsidRPr="00C03265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r w:rsidRPr="00C032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🔷</w:t>
      </w:r>
      <w:r w:rsidRPr="00C03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Options</w:t>
      </w:r>
      <w:r w:rsidR="00C03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+ forms</w:t>
      </w:r>
    </w:p>
    <w:p w14:paraId="709E4BCA" w14:textId="50B261F6" w:rsidR="001A02C3" w:rsidRPr="00C03265" w:rsidRDefault="00ED2A2B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</w:p>
    <w:p w14:paraId="03CE7740" w14:textId="2ADE0ADB" w:rsidR="001A02C3" w:rsidRPr="00C03265" w:rsidRDefault="00ED2A2B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="001A02C3"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Governance Risk &amp; Control Matrix (aligned with COSO Monitoring &amp; Performance)</w:t>
      </w:r>
    </w:p>
    <w:p w14:paraId="22C19743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a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Performance KPI Master Table (Consulting-grade, full matrix)</w:t>
      </w:r>
    </w:p>
    <w:p w14:paraId="77D4A3FA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process maps</w:t>
      </w: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for performance cycle</w:t>
      </w:r>
    </w:p>
    <w:p w14:paraId="33A3A854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Design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 Reporting Pack structure</w:t>
      </w:r>
    </w:p>
    <w:p w14:paraId="287D77C2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Performance Scoring Engine (1–5 weighted model)</w:t>
      </w:r>
    </w:p>
    <w:p w14:paraId="70680DC3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it into a full RAM Enterprise Manual master structure</w:t>
      </w:r>
    </w:p>
    <w:p w14:paraId="62E4EC32" w14:textId="77777777" w:rsidR="001A02C3" w:rsidRPr="00C03265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2D15C7D1">
          <v:rect id="_x0000_i1038" style="width:0;height:1.5pt" o:hralign="center" o:hrstd="t" o:hr="t" fillcolor="#a0a0a0" stroked="f"/>
        </w:pict>
      </w:r>
    </w:p>
    <w:p w14:paraId="03462BD6" w14:textId="716550A1" w:rsidR="001A02C3" w:rsidRPr="00C03265" w:rsidRDefault="00ED2A2B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Hassan to review the levels and additions </w:t>
      </w:r>
    </w:p>
    <w:p w14:paraId="360C52E9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Deep technical control matrix?</w:t>
      </w:r>
    </w:p>
    <w:p w14:paraId="11D587E5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Executive dashboard architecture?</w:t>
      </w:r>
    </w:p>
    <w:p w14:paraId="47CB1F1A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Or full ISO-aligned integrated performance manual?</w:t>
      </w:r>
    </w:p>
    <w:p w14:paraId="29F9A3B5" w14:textId="77777777" w:rsidR="009650D2" w:rsidRDefault="009650D2"/>
    <w:sectPr w:rsidR="009650D2" w:rsidSect="001A02C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ED03" w14:textId="77777777" w:rsidR="00F03199" w:rsidRDefault="00F03199" w:rsidP="00E522DE">
      <w:pPr>
        <w:spacing w:after="0" w:line="240" w:lineRule="auto"/>
      </w:pPr>
      <w:r>
        <w:separator/>
      </w:r>
    </w:p>
  </w:endnote>
  <w:endnote w:type="continuationSeparator" w:id="0">
    <w:p w14:paraId="10F58FDB" w14:textId="77777777" w:rsidR="00F03199" w:rsidRDefault="00F03199" w:rsidP="00E52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25293219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E13D680" w14:textId="785D10B7" w:rsidR="005C0F72" w:rsidRDefault="005C0F72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EA6B62B" w14:textId="77777777" w:rsidR="005C0F72" w:rsidRDefault="005C0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F309" w14:textId="77777777" w:rsidR="00F03199" w:rsidRDefault="00F03199" w:rsidP="00E522DE">
      <w:pPr>
        <w:spacing w:after="0" w:line="240" w:lineRule="auto"/>
      </w:pPr>
      <w:r>
        <w:separator/>
      </w:r>
    </w:p>
  </w:footnote>
  <w:footnote w:type="continuationSeparator" w:id="0">
    <w:p w14:paraId="33C5D584" w14:textId="77777777" w:rsidR="00F03199" w:rsidRDefault="00F03199" w:rsidP="00E52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CBCA" w14:textId="4CD7CDDC" w:rsidR="00E522DE" w:rsidRDefault="00E522DE">
    <w:pPr>
      <w:pStyle w:val="Header"/>
    </w:pPr>
    <w:r w:rsidRPr="00E522DE">
      <w:t>RAM ENTERPRISE P&amp;P WBS STRUCTURE – 06_Performance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8F2"/>
    <w:multiLevelType w:val="multilevel"/>
    <w:tmpl w:val="0F1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C42"/>
    <w:multiLevelType w:val="multilevel"/>
    <w:tmpl w:val="C47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614"/>
    <w:multiLevelType w:val="multilevel"/>
    <w:tmpl w:val="399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009D"/>
    <w:multiLevelType w:val="multilevel"/>
    <w:tmpl w:val="6C6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2472"/>
    <w:multiLevelType w:val="multilevel"/>
    <w:tmpl w:val="A55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4198"/>
    <w:multiLevelType w:val="multilevel"/>
    <w:tmpl w:val="3A7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50722"/>
    <w:multiLevelType w:val="multilevel"/>
    <w:tmpl w:val="9C3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410D1"/>
    <w:multiLevelType w:val="multilevel"/>
    <w:tmpl w:val="CD1C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2566"/>
    <w:multiLevelType w:val="multilevel"/>
    <w:tmpl w:val="D18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68DC"/>
    <w:multiLevelType w:val="multilevel"/>
    <w:tmpl w:val="FD5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94C6E"/>
    <w:multiLevelType w:val="multilevel"/>
    <w:tmpl w:val="BCA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10683"/>
    <w:multiLevelType w:val="multilevel"/>
    <w:tmpl w:val="DB5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5DA"/>
    <w:multiLevelType w:val="multilevel"/>
    <w:tmpl w:val="857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09CD"/>
    <w:multiLevelType w:val="multilevel"/>
    <w:tmpl w:val="66E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31F1F"/>
    <w:multiLevelType w:val="multilevel"/>
    <w:tmpl w:val="3BF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D6A19"/>
    <w:multiLevelType w:val="multilevel"/>
    <w:tmpl w:val="35A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52BD2"/>
    <w:multiLevelType w:val="multilevel"/>
    <w:tmpl w:val="929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36D7D"/>
    <w:multiLevelType w:val="multilevel"/>
    <w:tmpl w:val="699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91CC0"/>
    <w:multiLevelType w:val="multilevel"/>
    <w:tmpl w:val="464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D4A92"/>
    <w:multiLevelType w:val="multilevel"/>
    <w:tmpl w:val="182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44487"/>
    <w:multiLevelType w:val="multilevel"/>
    <w:tmpl w:val="835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846C4"/>
    <w:multiLevelType w:val="multilevel"/>
    <w:tmpl w:val="27D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064B2"/>
    <w:multiLevelType w:val="multilevel"/>
    <w:tmpl w:val="85F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35DF4"/>
    <w:multiLevelType w:val="multilevel"/>
    <w:tmpl w:val="5E9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A72AE"/>
    <w:multiLevelType w:val="multilevel"/>
    <w:tmpl w:val="82D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B1D1A"/>
    <w:multiLevelType w:val="multilevel"/>
    <w:tmpl w:val="3C1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2679E"/>
    <w:multiLevelType w:val="multilevel"/>
    <w:tmpl w:val="D6D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B7C52"/>
    <w:multiLevelType w:val="multilevel"/>
    <w:tmpl w:val="52C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71D9B"/>
    <w:multiLevelType w:val="multilevel"/>
    <w:tmpl w:val="D20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1238A"/>
    <w:multiLevelType w:val="multilevel"/>
    <w:tmpl w:val="3C5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174BF"/>
    <w:multiLevelType w:val="multilevel"/>
    <w:tmpl w:val="361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44683"/>
    <w:multiLevelType w:val="multilevel"/>
    <w:tmpl w:val="A8A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3105D"/>
    <w:multiLevelType w:val="multilevel"/>
    <w:tmpl w:val="EF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0694F"/>
    <w:multiLevelType w:val="multilevel"/>
    <w:tmpl w:val="A8D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AB5AD9"/>
    <w:multiLevelType w:val="multilevel"/>
    <w:tmpl w:val="EA4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36175"/>
    <w:multiLevelType w:val="multilevel"/>
    <w:tmpl w:val="2B7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D6E5B"/>
    <w:multiLevelType w:val="multilevel"/>
    <w:tmpl w:val="F58C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E09B5"/>
    <w:multiLevelType w:val="multilevel"/>
    <w:tmpl w:val="14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40552"/>
    <w:multiLevelType w:val="multilevel"/>
    <w:tmpl w:val="B97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7091B"/>
    <w:multiLevelType w:val="multilevel"/>
    <w:tmpl w:val="100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89589">
    <w:abstractNumId w:val="30"/>
  </w:num>
  <w:num w:numId="2" w16cid:durableId="1496651066">
    <w:abstractNumId w:val="24"/>
  </w:num>
  <w:num w:numId="3" w16cid:durableId="2037149910">
    <w:abstractNumId w:val="1"/>
  </w:num>
  <w:num w:numId="4" w16cid:durableId="167214200">
    <w:abstractNumId w:val="4"/>
  </w:num>
  <w:num w:numId="5" w16cid:durableId="2065324804">
    <w:abstractNumId w:val="35"/>
  </w:num>
  <w:num w:numId="6" w16cid:durableId="189148342">
    <w:abstractNumId w:val="38"/>
  </w:num>
  <w:num w:numId="7" w16cid:durableId="1310212023">
    <w:abstractNumId w:val="3"/>
  </w:num>
  <w:num w:numId="8" w16cid:durableId="1640111142">
    <w:abstractNumId w:val="8"/>
  </w:num>
  <w:num w:numId="9" w16cid:durableId="1361475195">
    <w:abstractNumId w:val="7"/>
  </w:num>
  <w:num w:numId="10" w16cid:durableId="496580939">
    <w:abstractNumId w:val="6"/>
  </w:num>
  <w:num w:numId="11" w16cid:durableId="1444613449">
    <w:abstractNumId w:val="17"/>
  </w:num>
  <w:num w:numId="12" w16cid:durableId="597298534">
    <w:abstractNumId w:val="31"/>
  </w:num>
  <w:num w:numId="13" w16cid:durableId="1340035533">
    <w:abstractNumId w:val="12"/>
  </w:num>
  <w:num w:numId="14" w16cid:durableId="903299071">
    <w:abstractNumId w:val="34"/>
  </w:num>
  <w:num w:numId="15" w16cid:durableId="1016686494">
    <w:abstractNumId w:val="27"/>
  </w:num>
  <w:num w:numId="16" w16cid:durableId="1416047633">
    <w:abstractNumId w:val="29"/>
  </w:num>
  <w:num w:numId="17" w16cid:durableId="115487879">
    <w:abstractNumId w:val="16"/>
  </w:num>
  <w:num w:numId="18" w16cid:durableId="1816021612">
    <w:abstractNumId w:val="33"/>
  </w:num>
  <w:num w:numId="19" w16cid:durableId="788278270">
    <w:abstractNumId w:val="28"/>
  </w:num>
  <w:num w:numId="20" w16cid:durableId="611395947">
    <w:abstractNumId w:val="39"/>
  </w:num>
  <w:num w:numId="21" w16cid:durableId="1397507961">
    <w:abstractNumId w:val="9"/>
  </w:num>
  <w:num w:numId="22" w16cid:durableId="988439769">
    <w:abstractNumId w:val="15"/>
  </w:num>
  <w:num w:numId="23" w16cid:durableId="1121340390">
    <w:abstractNumId w:val="11"/>
  </w:num>
  <w:num w:numId="24" w16cid:durableId="306710923">
    <w:abstractNumId w:val="0"/>
  </w:num>
  <w:num w:numId="25" w16cid:durableId="367031932">
    <w:abstractNumId w:val="23"/>
  </w:num>
  <w:num w:numId="26" w16cid:durableId="965237480">
    <w:abstractNumId w:val="18"/>
  </w:num>
  <w:num w:numId="27" w16cid:durableId="1404764754">
    <w:abstractNumId w:val="14"/>
  </w:num>
  <w:num w:numId="28" w16cid:durableId="1194155799">
    <w:abstractNumId w:val="22"/>
  </w:num>
  <w:num w:numId="29" w16cid:durableId="241643691">
    <w:abstractNumId w:val="26"/>
  </w:num>
  <w:num w:numId="30" w16cid:durableId="329986614">
    <w:abstractNumId w:val="32"/>
  </w:num>
  <w:num w:numId="31" w16cid:durableId="1758208125">
    <w:abstractNumId w:val="2"/>
  </w:num>
  <w:num w:numId="32" w16cid:durableId="1511868460">
    <w:abstractNumId w:val="5"/>
  </w:num>
  <w:num w:numId="33" w16cid:durableId="1665738272">
    <w:abstractNumId w:val="37"/>
  </w:num>
  <w:num w:numId="34" w16cid:durableId="40448885">
    <w:abstractNumId w:val="25"/>
  </w:num>
  <w:num w:numId="35" w16cid:durableId="1047605889">
    <w:abstractNumId w:val="20"/>
  </w:num>
  <w:num w:numId="36" w16cid:durableId="1541551144">
    <w:abstractNumId w:val="19"/>
  </w:num>
  <w:num w:numId="37" w16cid:durableId="157428091">
    <w:abstractNumId w:val="13"/>
  </w:num>
  <w:num w:numId="38" w16cid:durableId="839656963">
    <w:abstractNumId w:val="10"/>
  </w:num>
  <w:num w:numId="39" w16cid:durableId="38937373">
    <w:abstractNumId w:val="36"/>
  </w:num>
  <w:num w:numId="40" w16cid:durableId="1953323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3"/>
    <w:rsid w:val="00006503"/>
    <w:rsid w:val="000255D3"/>
    <w:rsid w:val="000760F5"/>
    <w:rsid w:val="00095E81"/>
    <w:rsid w:val="000B6FB0"/>
    <w:rsid w:val="001A02C3"/>
    <w:rsid w:val="001A217F"/>
    <w:rsid w:val="00257130"/>
    <w:rsid w:val="002D2B53"/>
    <w:rsid w:val="003575C5"/>
    <w:rsid w:val="00361BC5"/>
    <w:rsid w:val="003926D6"/>
    <w:rsid w:val="003E072D"/>
    <w:rsid w:val="003E4987"/>
    <w:rsid w:val="00412B85"/>
    <w:rsid w:val="004B6DC6"/>
    <w:rsid w:val="00571686"/>
    <w:rsid w:val="0058252A"/>
    <w:rsid w:val="00596FCE"/>
    <w:rsid w:val="005A7D89"/>
    <w:rsid w:val="005C0F72"/>
    <w:rsid w:val="005C35C3"/>
    <w:rsid w:val="006755E9"/>
    <w:rsid w:val="009650D2"/>
    <w:rsid w:val="00AB6B21"/>
    <w:rsid w:val="00B70AAC"/>
    <w:rsid w:val="00C03265"/>
    <w:rsid w:val="00C80371"/>
    <w:rsid w:val="00CC6EB7"/>
    <w:rsid w:val="00D613DB"/>
    <w:rsid w:val="00DE12BB"/>
    <w:rsid w:val="00E522DE"/>
    <w:rsid w:val="00ED2A2B"/>
    <w:rsid w:val="00F03199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2E27"/>
  <w15:chartTrackingRefBased/>
  <w15:docId w15:val="{4C5905BD-7562-4873-9915-1C017AC2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C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C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C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C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C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C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C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A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C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C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A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C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A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C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A02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2DE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E52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2DE"/>
    <w:rPr>
      <w:lang w:val="en-US" w:bidi="ar-EG"/>
    </w:rPr>
  </w:style>
  <w:style w:type="table" w:styleId="PlainTable1">
    <w:name w:val="Plain Table 1"/>
    <w:basedOn w:val="TableNormal"/>
    <w:uiPriority w:val="41"/>
    <w:rsid w:val="00C032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2026-03-10T02:07:00Z</dcterms:created>
  <dcterms:modified xsi:type="dcterms:W3CDTF">2026-03-10T23:07:00Z</dcterms:modified>
</cp:coreProperties>
</file>