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BB8" w14:textId="77777777" w:rsidR="00F850C6" w:rsidRPr="00F850C6" w:rsidRDefault="00F850C6" w:rsidP="00202F0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WBS STRUCTURE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03_LEASING</w:t>
      </w:r>
    </w:p>
    <w:p w14:paraId="55CA87AA" w14:textId="1092D798" w:rsidR="00F850C6" w:rsidRDefault="00F850C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3DA76CC0" w14:textId="0C8B445E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03_LEASING</w:t>
      </w:r>
    </w:p>
    <w:p w14:paraId="5B03C7E2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(RAM Policies &amp; Procedures Manual – WBS Structured Framework)</w:t>
      </w:r>
    </w:p>
    <w:p w14:paraId="3B18038A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This section is structured in full WBS coding aligned with governance logic, risk control, and operational traceability (ready for integration with 01_Governance and 02_Investment).</w:t>
      </w:r>
    </w:p>
    <w:p w14:paraId="234CA831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F187DA">
          <v:rect id="_x0000_i1025" style="width:0;height:1.5pt" o:hralign="center" o:hrstd="t" o:hr="t" fillcolor="#a0a0a0" stroked="f"/>
        </w:pict>
      </w:r>
    </w:p>
    <w:p w14:paraId="4EDD1839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03.1 Leasing Strategy &amp; Portfolio Planning</w:t>
      </w:r>
    </w:p>
    <w:p w14:paraId="12F713E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03.1.1 Leasing Policy</w:t>
      </w:r>
    </w:p>
    <w:p w14:paraId="2BC46768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Define leasing objectives, tenant mix philosophy, pricing approach, and risk thresholds.</w:t>
      </w:r>
    </w:p>
    <w:p w14:paraId="28BFC15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03.1.1.1 Leasing Objectives</w:t>
      </w:r>
    </w:p>
    <w:p w14:paraId="5F6A2304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Revenue maximization vs. occupancy optimization</w:t>
      </w:r>
    </w:p>
    <w:p w14:paraId="05CE3190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Target occupancy rate (%)</w:t>
      </w:r>
    </w:p>
    <w:p w14:paraId="5250245F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WALE (Weighted Average Lease Expiry) target</w:t>
      </w:r>
    </w:p>
    <w:p w14:paraId="67904027" w14:textId="77777777" w:rsidR="00F850C6" w:rsidRPr="00F850C6" w:rsidRDefault="00F850C6" w:rsidP="00F850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credit quality threshold</w:t>
      </w:r>
    </w:p>
    <w:p w14:paraId="23FA0AB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03.1.1.2 Portfolio Segmentation</w:t>
      </w:r>
    </w:p>
    <w:p w14:paraId="4A7A9DB8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class (Retail / Office / Mixed-use / Industrial)</w:t>
      </w:r>
    </w:p>
    <w:p w14:paraId="5D018A5D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category (Anchor / SME / Corporate / Government)</w:t>
      </w:r>
    </w:p>
    <w:p w14:paraId="1F25E88E" w14:textId="77777777" w:rsidR="00F850C6" w:rsidRPr="00F850C6" w:rsidRDefault="00F850C6" w:rsidP="00F850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Geographic clustering strategy</w:t>
      </w:r>
    </w:p>
    <w:p w14:paraId="0C57501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03.1.1.3 Rental Strategy</w:t>
      </w:r>
    </w:p>
    <w:p w14:paraId="0CA8B7FC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benchmarking mechanism</w:t>
      </w:r>
    </w:p>
    <w:p w14:paraId="3FA6FD69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Indexation rules</w:t>
      </w:r>
    </w:p>
    <w:p w14:paraId="04548E33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Turnover-based leasing policy</w:t>
      </w:r>
    </w:p>
    <w:p w14:paraId="3ADFE0F7" w14:textId="77777777" w:rsidR="00F850C6" w:rsidRPr="00F850C6" w:rsidRDefault="00F850C6" w:rsidP="00F850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Incentive framework (fit-out period, rent-free, step-up rent)</w:t>
      </w:r>
    </w:p>
    <w:p w14:paraId="39C6448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03.1.1.4 Delegation of Authority (DoA)</w:t>
      </w:r>
    </w:p>
    <w:p w14:paraId="06402FB0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 approval limit</w:t>
      </w:r>
    </w:p>
    <w:p w14:paraId="67722656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Committee approval threshold</w:t>
      </w:r>
    </w:p>
    <w:p w14:paraId="2135A250" w14:textId="77777777" w:rsidR="00F850C6" w:rsidRPr="00F850C6" w:rsidRDefault="00F850C6" w:rsidP="00F850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approval threshold</w:t>
      </w:r>
    </w:p>
    <w:p w14:paraId="21A08E36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277C7B78" w14:textId="77777777" w:rsidR="00F850C6" w:rsidRPr="00F850C6" w:rsidRDefault="00F850C6" w:rsidP="00F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 Leasing Strategy Approval Form</w:t>
      </w:r>
    </w:p>
    <w:p w14:paraId="6D9979DE" w14:textId="77777777" w:rsidR="00F850C6" w:rsidRPr="00F850C6" w:rsidRDefault="00F850C6" w:rsidP="00F850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F03.2 Market Benchmark Template</w:t>
      </w:r>
    </w:p>
    <w:p w14:paraId="33E51A3B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2BF5A205">
          <v:rect id="_x0000_i1026" style="width:0;height:1.5pt" o:hralign="center" o:hrstd="t" o:hr="t" fillcolor="#a0a0a0" stroked="f"/>
        </w:pict>
      </w:r>
    </w:p>
    <w:p w14:paraId="772C288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03.2 Tenant Acquisition &amp; Marketing</w:t>
      </w:r>
    </w:p>
    <w:p w14:paraId="741B3D0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03.2.1 Tenant Targeting Procedure</w:t>
      </w:r>
    </w:p>
    <w:p w14:paraId="5401E12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03.2.1.1 Lead Generation</w:t>
      </w:r>
    </w:p>
    <w:p w14:paraId="67288A3C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Brokerage engagement</w:t>
      </w:r>
    </w:p>
    <w:p w14:paraId="194C088D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Direct outreach</w:t>
      </w:r>
    </w:p>
    <w:p w14:paraId="14F0BA27" w14:textId="77777777" w:rsidR="00F850C6" w:rsidRPr="00F850C6" w:rsidRDefault="00F850C6" w:rsidP="00F850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listing platforms</w:t>
      </w:r>
    </w:p>
    <w:p w14:paraId="7222351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03.2.1.2 Tenant Pre-Screening</w:t>
      </w:r>
    </w:p>
    <w:p w14:paraId="255BCC23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profile review</w:t>
      </w:r>
    </w:p>
    <w:p w14:paraId="4DB31C47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strength check</w:t>
      </w:r>
    </w:p>
    <w:p w14:paraId="6B50A728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Reputation assessment</w:t>
      </w:r>
    </w:p>
    <w:p w14:paraId="1029A1CB" w14:textId="77777777" w:rsidR="00F850C6" w:rsidRPr="00F850C6" w:rsidRDefault="00F850C6" w:rsidP="00F850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fit scoring</w:t>
      </w:r>
    </w:p>
    <w:p w14:paraId="2830B0C1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03.2.1.3 Tenant Risk Rating</w:t>
      </w:r>
    </w:p>
    <w:p w14:paraId="6EF9A4F1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Credit score classification (A/B/C/D)</w:t>
      </w:r>
    </w:p>
    <w:p w14:paraId="7A39A0AB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Industry exposure cap</w:t>
      </w:r>
    </w:p>
    <w:p w14:paraId="0FD5A85A" w14:textId="77777777" w:rsidR="00F850C6" w:rsidRPr="00F850C6" w:rsidRDefault="00F850C6" w:rsidP="00F850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Concentration ratio analysis</w:t>
      </w:r>
    </w:p>
    <w:p w14:paraId="12A82B49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589157E6" w14:textId="77777777" w:rsidR="00F850C6" w:rsidRPr="00F850C6" w:rsidRDefault="00F850C6" w:rsidP="00F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F03.3 Tenant Application Form</w:t>
      </w:r>
    </w:p>
    <w:p w14:paraId="5AE5FE3A" w14:textId="77777777" w:rsidR="00F850C6" w:rsidRPr="00F850C6" w:rsidRDefault="00F850C6" w:rsidP="00F850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F03.4 Tenant Risk Assessment Matrix</w:t>
      </w:r>
    </w:p>
    <w:p w14:paraId="4456D195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9555BFB">
          <v:rect id="_x0000_i1027" style="width:0;height:1.5pt" o:hralign="center" o:hrstd="t" o:hr="t" fillcolor="#a0a0a0" stroked="f"/>
        </w:pict>
      </w:r>
    </w:p>
    <w:p w14:paraId="51B32B27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03.3 Lease Structuring &amp; Negotiation</w:t>
      </w:r>
    </w:p>
    <w:p w14:paraId="618B51D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03.3.1 Commercial Terms Structuring</w:t>
      </w:r>
    </w:p>
    <w:p w14:paraId="38CF29F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03.3.1.1 Core Lease Terms</w:t>
      </w:r>
    </w:p>
    <w:p w14:paraId="7E8A2E3D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duration</w:t>
      </w:r>
    </w:p>
    <w:p w14:paraId="161CD2DF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Rental rate (base + variable)</w:t>
      </w:r>
    </w:p>
    <w:p w14:paraId="6AD28076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clause</w:t>
      </w:r>
    </w:p>
    <w:p w14:paraId="28972BB3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deposit</w:t>
      </w:r>
    </w:p>
    <w:p w14:paraId="4A743D2E" w14:textId="77777777" w:rsidR="00F850C6" w:rsidRPr="00F850C6" w:rsidRDefault="00F850C6" w:rsidP="00F850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Fit-out contribution</w:t>
      </w:r>
    </w:p>
    <w:p w14:paraId="685BEEAA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03.3.1.2 Financial </w:t>
      </w:r>
      <w:proofErr w:type="spellStart"/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Modeling</w:t>
      </w:r>
      <w:proofErr w:type="spellEnd"/>
    </w:p>
    <w:p w14:paraId="29DFF19C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IRR impact</w:t>
      </w:r>
    </w:p>
    <w:p w14:paraId="0F44BF32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NPV calculation</w:t>
      </w:r>
    </w:p>
    <w:p w14:paraId="5B67AC9E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Sensitivity (vacancy, default risk)</w:t>
      </w:r>
    </w:p>
    <w:p w14:paraId="3355FFDE" w14:textId="77777777" w:rsidR="00F850C6" w:rsidRPr="00F850C6" w:rsidRDefault="00F850C6" w:rsidP="00F850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Cashflow forecast impact</w:t>
      </w:r>
    </w:p>
    <w:p w14:paraId="0545B2A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03.3.1.3 Incentives Governance</w:t>
      </w:r>
    </w:p>
    <w:p w14:paraId="5DE383B0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Rent-free approval process</w:t>
      </w:r>
    </w:p>
    <w:p w14:paraId="7C3FDAAA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 on incentives (% of lease value)</w:t>
      </w:r>
    </w:p>
    <w:p w14:paraId="38B4A2E5" w14:textId="77777777" w:rsidR="00F850C6" w:rsidRPr="00F850C6" w:rsidRDefault="00F850C6" w:rsidP="00F850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Payback analysis</w:t>
      </w:r>
    </w:p>
    <w:p w14:paraId="04D9FDD7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9EBE1FE" w14:textId="77777777" w:rsidR="00F850C6" w:rsidRPr="00F850C6" w:rsidRDefault="00F850C6" w:rsidP="00F850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F03.5 Lease Commercial Terms Sheet</w:t>
      </w:r>
    </w:p>
    <w:p w14:paraId="2949B2A7" w14:textId="77777777" w:rsidR="00F850C6" w:rsidRPr="00F850C6" w:rsidRDefault="00F850C6" w:rsidP="00F850C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F03.6 Lease Financial Impact Sheet</w:t>
      </w:r>
    </w:p>
    <w:p w14:paraId="0B57814B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B66E92">
          <v:rect id="_x0000_i1028" style="width:0;height:1.5pt" o:hralign="center" o:hrstd="t" o:hr="t" fillcolor="#a0a0a0" stroked="f"/>
        </w:pict>
      </w:r>
    </w:p>
    <w:p w14:paraId="3707DEC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03.4 Lease Approval &amp; Contracting</w:t>
      </w:r>
    </w:p>
    <w:p w14:paraId="43FB666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03.4.1 Lease Approval Workflow</w:t>
      </w:r>
    </w:p>
    <w:p w14:paraId="1E93F734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03.4.1.1 Internal Review</w:t>
      </w:r>
    </w:p>
    <w:p w14:paraId="2D7F3672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 sign-off</w:t>
      </w:r>
    </w:p>
    <w:p w14:paraId="045881DE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527ADBF1" w14:textId="77777777" w:rsidR="00F850C6" w:rsidRPr="00F850C6" w:rsidRDefault="00F850C6" w:rsidP="00F850C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validation</w:t>
      </w:r>
    </w:p>
    <w:p w14:paraId="4E549287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03.4.1.2 Risk &amp; Compliance Check</w:t>
      </w:r>
    </w:p>
    <w:p w14:paraId="1D86270D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AML screening</w:t>
      </w:r>
    </w:p>
    <w:p w14:paraId="3E94E7AD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Sanctions list check</w:t>
      </w:r>
    </w:p>
    <w:p w14:paraId="7188BC66" w14:textId="77777777" w:rsidR="00F850C6" w:rsidRPr="00F850C6" w:rsidRDefault="00F850C6" w:rsidP="00F850C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 validation</w:t>
      </w:r>
    </w:p>
    <w:p w14:paraId="25B08C1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03.4.1.3 Approval Committee</w:t>
      </w:r>
    </w:p>
    <w:p w14:paraId="00FC2681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Documentation pack submission</w:t>
      </w:r>
    </w:p>
    <w:p w14:paraId="645DE0E7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 record</w:t>
      </w:r>
    </w:p>
    <w:p w14:paraId="0089E70C" w14:textId="77777777" w:rsidR="00F850C6" w:rsidRPr="00F850C6" w:rsidRDefault="00F850C6" w:rsidP="00F850C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minutes</w:t>
      </w:r>
    </w:p>
    <w:p w14:paraId="4571703B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03.4.1.4 Contract Execution</w:t>
      </w:r>
    </w:p>
    <w:p w14:paraId="2BEB5C1B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drafting</w:t>
      </w:r>
    </w:p>
    <w:p w14:paraId="7F39407C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Signature authority verification</w:t>
      </w:r>
    </w:p>
    <w:p w14:paraId="526BDC97" w14:textId="77777777" w:rsidR="00F850C6" w:rsidRPr="00F850C6" w:rsidRDefault="00F850C6" w:rsidP="00F850C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archiving</w:t>
      </w:r>
    </w:p>
    <w:p w14:paraId="0EFA7D53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3AA6A548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F03.7 Lease Approval Memo</w:t>
      </w:r>
    </w:p>
    <w:p w14:paraId="261F839D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F03.8 Legal Clearance Form</w:t>
      </w:r>
    </w:p>
    <w:p w14:paraId="2208EA50" w14:textId="77777777" w:rsidR="00F850C6" w:rsidRPr="00F850C6" w:rsidRDefault="00F850C6" w:rsidP="00F850C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F03.9 Lease Execution Checklist</w:t>
      </w:r>
    </w:p>
    <w:p w14:paraId="4B11D574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3BCAE55">
          <v:rect id="_x0000_i1029" style="width:0;height:1.5pt" o:hralign="center" o:hrstd="t" o:hr="t" fillcolor="#a0a0a0" stroked="f"/>
        </w:pict>
      </w:r>
    </w:p>
    <w:p w14:paraId="0636AD8B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03.5 Lease Administration &amp; Monitoring</w:t>
      </w:r>
    </w:p>
    <w:p w14:paraId="7AAC5E4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03.5.1 Lease Setup Procedure</w:t>
      </w:r>
    </w:p>
    <w:p w14:paraId="41A986C9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03.5.1.1 ERP Registration</w:t>
      </w:r>
    </w:p>
    <w:p w14:paraId="1FA4A177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master file creation</w:t>
      </w:r>
    </w:p>
    <w:p w14:paraId="09D320E9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 schedule input</w:t>
      </w:r>
    </w:p>
    <w:p w14:paraId="03A2337C" w14:textId="77777777" w:rsidR="00F850C6" w:rsidRPr="00F850C6" w:rsidRDefault="00F850C6" w:rsidP="00F850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Indexation automation</w:t>
      </w:r>
    </w:p>
    <w:p w14:paraId="009DCF4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03.5.1.2 Billing &amp; Collection</w:t>
      </w:r>
    </w:p>
    <w:p w14:paraId="412679BD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Invoice generation cycle</w:t>
      </w:r>
    </w:p>
    <w:p w14:paraId="7C192D69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Payment monitoring</w:t>
      </w:r>
    </w:p>
    <w:p w14:paraId="6CF01412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Grace period management</w:t>
      </w:r>
    </w:p>
    <w:p w14:paraId="513EEB5A" w14:textId="77777777" w:rsidR="00F850C6" w:rsidRPr="00F850C6" w:rsidRDefault="00F850C6" w:rsidP="00F850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Penalty calculation</w:t>
      </w:r>
    </w:p>
    <w:p w14:paraId="75D7BC6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03.5.1.3 Deposit Management</w:t>
      </w:r>
    </w:p>
    <w:p w14:paraId="70648E8A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Deposit custody control</w:t>
      </w:r>
    </w:p>
    <w:p w14:paraId="5CBD4888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Reconciliation</w:t>
      </w:r>
    </w:p>
    <w:p w14:paraId="649461BF" w14:textId="77777777" w:rsidR="00F850C6" w:rsidRPr="00F850C6" w:rsidRDefault="00F850C6" w:rsidP="00F850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Refund policy</w:t>
      </w:r>
    </w:p>
    <w:p w14:paraId="2B76BC26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51CB688" w14:textId="77777777" w:rsidR="00F850C6" w:rsidRPr="00F850C6" w:rsidRDefault="00F850C6" w:rsidP="00F850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F03.10 Lease Data Entry Form</w:t>
      </w:r>
    </w:p>
    <w:p w14:paraId="39931FC7" w14:textId="77777777" w:rsidR="00F850C6" w:rsidRPr="00F850C6" w:rsidRDefault="00F850C6" w:rsidP="00F850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F03.11 Rental Collection Tracker</w:t>
      </w:r>
    </w:p>
    <w:p w14:paraId="5C36DAC0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878BDCE">
          <v:rect id="_x0000_i1030" style="width:0;height:1.5pt" o:hralign="center" o:hrstd="t" o:hr="t" fillcolor="#a0a0a0" stroked="f"/>
        </w:pict>
      </w:r>
    </w:p>
    <w:p w14:paraId="3F72E033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03.6 Lease Performance &amp; Renewal</w:t>
      </w:r>
    </w:p>
    <w:p w14:paraId="350FE64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03.6.1 Performance Monitoring</w:t>
      </w:r>
    </w:p>
    <w:p w14:paraId="3E03401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03.6.1.1 KPI Tracking</w:t>
      </w:r>
    </w:p>
    <w:p w14:paraId="1DBF6317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Occupancy rate</w:t>
      </w:r>
    </w:p>
    <w:p w14:paraId="524938EE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Collection rate</w:t>
      </w:r>
    </w:p>
    <w:p w14:paraId="5E19D88D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WALE</w:t>
      </w:r>
    </w:p>
    <w:p w14:paraId="20958E1D" w14:textId="77777777" w:rsidR="00F850C6" w:rsidRPr="00F850C6" w:rsidRDefault="00F850C6" w:rsidP="00F850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turnover ratio</w:t>
      </w:r>
    </w:p>
    <w:p w14:paraId="2479AFC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03.6.1.2 Tenant Evaluation</w:t>
      </w:r>
    </w:p>
    <w:p w14:paraId="6B5A06F7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Payment </w:t>
      </w:r>
      <w:proofErr w:type="spellStart"/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behavior</w:t>
      </w:r>
      <w:proofErr w:type="spellEnd"/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score</w:t>
      </w:r>
    </w:p>
    <w:p w14:paraId="77CA141C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value score</w:t>
      </w:r>
    </w:p>
    <w:p w14:paraId="1E72630C" w14:textId="77777777" w:rsidR="00F850C6" w:rsidRPr="00F850C6" w:rsidRDefault="00F850C6" w:rsidP="00F850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 (if applicable)</w:t>
      </w:r>
    </w:p>
    <w:p w14:paraId="254E73FD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03.6.1.3 Renewal Decision Matrix</w:t>
      </w:r>
    </w:p>
    <w:p w14:paraId="4DC48654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revaluation</w:t>
      </w:r>
    </w:p>
    <w:p w14:paraId="0762210E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Repricing scenario</w:t>
      </w:r>
    </w:p>
    <w:p w14:paraId="5A9AD613" w14:textId="77777777" w:rsidR="00F850C6" w:rsidRPr="00F850C6" w:rsidRDefault="00F850C6" w:rsidP="00F850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Retention vs replacement analysis</w:t>
      </w:r>
    </w:p>
    <w:p w14:paraId="01137564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628B32AD" w14:textId="77777777" w:rsidR="00F850C6" w:rsidRPr="00F850C6" w:rsidRDefault="00F850C6" w:rsidP="00F85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F03.12 Lease Performance Dashboard</w:t>
      </w:r>
    </w:p>
    <w:p w14:paraId="1123FD47" w14:textId="77777777" w:rsidR="00F850C6" w:rsidRPr="00F850C6" w:rsidRDefault="00F850C6" w:rsidP="00F850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F03.13 Renewal Recommendation Memo</w:t>
      </w:r>
    </w:p>
    <w:p w14:paraId="2CB85759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167A40">
          <v:rect id="_x0000_i1031" style="width:0;height:1.5pt" o:hralign="center" o:hrstd="t" o:hr="t" fillcolor="#a0a0a0" stroked="f"/>
        </w:pict>
      </w:r>
    </w:p>
    <w:p w14:paraId="36FBC0E8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03.7 Termination &amp; Exit Management</w:t>
      </w:r>
    </w:p>
    <w:p w14:paraId="73245A5F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03.7.1 Lease Termination Procedure</w:t>
      </w:r>
    </w:p>
    <w:p w14:paraId="54ABE366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03.7.1.1 Expiry Process</w:t>
      </w:r>
    </w:p>
    <w:p w14:paraId="613FA7AE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Notice timeline tracking</w:t>
      </w:r>
    </w:p>
    <w:p w14:paraId="6210A011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Inspection checklist</w:t>
      </w:r>
    </w:p>
    <w:p w14:paraId="32D98E8F" w14:textId="77777777" w:rsidR="00F850C6" w:rsidRPr="00F850C6" w:rsidRDefault="00F850C6" w:rsidP="00F850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Reinstatement validation</w:t>
      </w:r>
    </w:p>
    <w:p w14:paraId="5F3ECA61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03.7.1.2 Early Termination</w:t>
      </w:r>
    </w:p>
    <w:p w14:paraId="06E6E18E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Penalty calculation</w:t>
      </w:r>
    </w:p>
    <w:p w14:paraId="6267B0CB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claim evaluation</w:t>
      </w:r>
    </w:p>
    <w:p w14:paraId="3EF63C08" w14:textId="77777777" w:rsidR="00F850C6" w:rsidRPr="00F850C6" w:rsidRDefault="00F850C6" w:rsidP="00F850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recovery plan</w:t>
      </w:r>
    </w:p>
    <w:p w14:paraId="0769C20C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03.7.1.3 Unit Handover</w:t>
      </w:r>
    </w:p>
    <w:p w14:paraId="7F45F03E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Snag list</w:t>
      </w:r>
    </w:p>
    <w:p w14:paraId="391E68F8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Damage assessment</w:t>
      </w:r>
    </w:p>
    <w:p w14:paraId="5EADC20A" w14:textId="77777777" w:rsidR="00F850C6" w:rsidRPr="00F850C6" w:rsidRDefault="00F850C6" w:rsidP="00F850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Deposit adjustment</w:t>
      </w:r>
    </w:p>
    <w:p w14:paraId="4AF9F291" w14:textId="77777777" w:rsidR="00F850C6" w:rsidRPr="00F850C6" w:rsidRDefault="00F850C6" w:rsidP="00F85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71DB84F5" w14:textId="77777777" w:rsidR="00F850C6" w:rsidRPr="00F850C6" w:rsidRDefault="00F850C6" w:rsidP="00F85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F03.14 Termination Notice Template</w:t>
      </w:r>
    </w:p>
    <w:p w14:paraId="0D889482" w14:textId="77777777" w:rsidR="00F850C6" w:rsidRPr="00F850C6" w:rsidRDefault="00F850C6" w:rsidP="00F850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F03.15 Handover Inspection Report</w:t>
      </w:r>
    </w:p>
    <w:p w14:paraId="4BB5E91C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5CD11A">
          <v:rect id="_x0000_i1032" style="width:0;height:1.5pt" o:hralign="center" o:hrstd="t" o:hr="t" fillcolor="#a0a0a0" stroked="f"/>
        </w:pict>
      </w:r>
    </w:p>
    <w:p w14:paraId="1CBCC59E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03.8 Leasing Risk &amp; Control Matrix (Aligned with COSO &amp; ISO 37301)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2121"/>
        <w:gridCol w:w="1370"/>
        <w:gridCol w:w="1785"/>
        <w:gridCol w:w="1255"/>
        <w:gridCol w:w="1690"/>
      </w:tblGrid>
      <w:tr w:rsidR="00F850C6" w:rsidRPr="00F850C6" w14:paraId="0E616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60E33" w14:textId="77777777" w:rsidR="00F850C6" w:rsidRPr="00F850C6" w:rsidRDefault="00F850C6" w:rsidP="00F85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4A8B7F29" w14:textId="77777777" w:rsidR="00F850C6" w:rsidRPr="00F850C6" w:rsidRDefault="00F850C6" w:rsidP="00F85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649A306B" w14:textId="77777777" w:rsidR="00F850C6" w:rsidRPr="00F850C6" w:rsidRDefault="00F850C6" w:rsidP="00F85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0A4061A0" w14:textId="77777777" w:rsidR="00F850C6" w:rsidRPr="00F850C6" w:rsidRDefault="00F850C6" w:rsidP="00F85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vAlign w:val="center"/>
            <w:hideMark/>
          </w:tcPr>
          <w:p w14:paraId="62EDE80D" w14:textId="77777777" w:rsidR="00F850C6" w:rsidRPr="00F850C6" w:rsidRDefault="00F850C6" w:rsidP="00F85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5BEC2C03" w14:textId="77777777" w:rsidR="00F850C6" w:rsidRPr="00F850C6" w:rsidRDefault="00F850C6" w:rsidP="00F85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Evidence</w:t>
            </w:r>
          </w:p>
        </w:tc>
      </w:tr>
      <w:tr w:rsidR="00F850C6" w:rsidRPr="00F850C6" w14:paraId="4E822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79B7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L-01</w:t>
            </w:r>
          </w:p>
        </w:tc>
        <w:tc>
          <w:tcPr>
            <w:tcW w:w="0" w:type="auto"/>
            <w:vAlign w:val="center"/>
            <w:hideMark/>
          </w:tcPr>
          <w:p w14:paraId="4CD831E1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below market</w:t>
            </w:r>
          </w:p>
        </w:tc>
        <w:tc>
          <w:tcPr>
            <w:tcW w:w="0" w:type="auto"/>
            <w:vAlign w:val="center"/>
            <w:hideMark/>
          </w:tcPr>
          <w:p w14:paraId="1CFE5AC2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4EC8C08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Manager</w:t>
            </w:r>
          </w:p>
        </w:tc>
        <w:tc>
          <w:tcPr>
            <w:tcW w:w="0" w:type="auto"/>
            <w:vAlign w:val="center"/>
            <w:hideMark/>
          </w:tcPr>
          <w:p w14:paraId="61C4FAA7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deal</w:t>
            </w:r>
          </w:p>
        </w:tc>
        <w:tc>
          <w:tcPr>
            <w:tcW w:w="0" w:type="auto"/>
            <w:vAlign w:val="center"/>
            <w:hideMark/>
          </w:tcPr>
          <w:p w14:paraId="5CD0BA26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Benchmark report</w:t>
            </w:r>
          </w:p>
        </w:tc>
      </w:tr>
      <w:tr w:rsidR="00F850C6" w:rsidRPr="00F850C6" w14:paraId="735F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DFCA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L-02</w:t>
            </w:r>
          </w:p>
        </w:tc>
        <w:tc>
          <w:tcPr>
            <w:tcW w:w="0" w:type="auto"/>
            <w:vAlign w:val="center"/>
            <w:hideMark/>
          </w:tcPr>
          <w:p w14:paraId="3B443CD2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default</w:t>
            </w:r>
          </w:p>
        </w:tc>
        <w:tc>
          <w:tcPr>
            <w:tcW w:w="0" w:type="auto"/>
            <w:vAlign w:val="center"/>
            <w:hideMark/>
          </w:tcPr>
          <w:p w14:paraId="43DE289E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3CC9178E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9997A7B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5FFC76A1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Credit review</w:t>
            </w:r>
          </w:p>
        </w:tc>
      </w:tr>
      <w:tr w:rsidR="00F850C6" w:rsidRPr="00F850C6" w14:paraId="5BD9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AC75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L-03</w:t>
            </w:r>
          </w:p>
        </w:tc>
        <w:tc>
          <w:tcPr>
            <w:tcW w:w="0" w:type="auto"/>
            <w:vAlign w:val="center"/>
            <w:hideMark/>
          </w:tcPr>
          <w:p w14:paraId="077CDF3F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incentive</w:t>
            </w:r>
          </w:p>
        </w:tc>
        <w:tc>
          <w:tcPr>
            <w:tcW w:w="0" w:type="auto"/>
            <w:vAlign w:val="center"/>
            <w:hideMark/>
          </w:tcPr>
          <w:p w14:paraId="5C8D2616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DFB0EA8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Leasing Committee</w:t>
            </w:r>
          </w:p>
        </w:tc>
        <w:tc>
          <w:tcPr>
            <w:tcW w:w="0" w:type="auto"/>
            <w:vAlign w:val="center"/>
            <w:hideMark/>
          </w:tcPr>
          <w:p w14:paraId="136E15C1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approval</w:t>
            </w:r>
          </w:p>
        </w:tc>
        <w:tc>
          <w:tcPr>
            <w:tcW w:w="0" w:type="auto"/>
            <w:vAlign w:val="center"/>
            <w:hideMark/>
          </w:tcPr>
          <w:p w14:paraId="014554F9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Approval memo</w:t>
            </w:r>
          </w:p>
        </w:tc>
      </w:tr>
      <w:tr w:rsidR="00F850C6" w:rsidRPr="00F850C6" w14:paraId="0E6EB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40B2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L-04</w:t>
            </w:r>
          </w:p>
        </w:tc>
        <w:tc>
          <w:tcPr>
            <w:tcW w:w="0" w:type="auto"/>
            <w:vAlign w:val="center"/>
            <w:hideMark/>
          </w:tcPr>
          <w:p w14:paraId="4887B92A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legal gap</w:t>
            </w:r>
          </w:p>
        </w:tc>
        <w:tc>
          <w:tcPr>
            <w:tcW w:w="0" w:type="auto"/>
            <w:vAlign w:val="center"/>
            <w:hideMark/>
          </w:tcPr>
          <w:p w14:paraId="19D76B8F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7846049E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Dept</w:t>
            </w:r>
          </w:p>
        </w:tc>
        <w:tc>
          <w:tcPr>
            <w:tcW w:w="0" w:type="auto"/>
            <w:vAlign w:val="center"/>
            <w:hideMark/>
          </w:tcPr>
          <w:p w14:paraId="312C2007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contract</w:t>
            </w:r>
          </w:p>
        </w:tc>
        <w:tc>
          <w:tcPr>
            <w:tcW w:w="0" w:type="auto"/>
            <w:vAlign w:val="center"/>
            <w:hideMark/>
          </w:tcPr>
          <w:p w14:paraId="04D5857D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clearance</w:t>
            </w:r>
          </w:p>
        </w:tc>
      </w:tr>
      <w:tr w:rsidR="00F850C6" w:rsidRPr="00F850C6" w14:paraId="16C04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7322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L-05</w:t>
            </w:r>
          </w:p>
        </w:tc>
        <w:tc>
          <w:tcPr>
            <w:tcW w:w="0" w:type="auto"/>
            <w:vAlign w:val="center"/>
            <w:hideMark/>
          </w:tcPr>
          <w:p w14:paraId="7287A914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Revenue leakage</w:t>
            </w:r>
          </w:p>
        </w:tc>
        <w:tc>
          <w:tcPr>
            <w:tcW w:w="0" w:type="auto"/>
            <w:vAlign w:val="center"/>
            <w:hideMark/>
          </w:tcPr>
          <w:p w14:paraId="596E5A47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vAlign w:val="center"/>
            <w:hideMark/>
          </w:tcPr>
          <w:p w14:paraId="798A32ED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5D0A5D5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076C068" w14:textId="77777777" w:rsidR="00F850C6" w:rsidRPr="00F850C6" w:rsidRDefault="00F850C6" w:rsidP="00F850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850C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Collection report</w:t>
            </w:r>
          </w:p>
        </w:tc>
      </w:tr>
    </w:tbl>
    <w:p w14:paraId="68C1381F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BCEA2FF">
          <v:rect id="_x0000_i1033" style="width:0;height:1.5pt" o:hralign="center" o:hrstd="t" o:hr="t" fillcolor="#a0a0a0" stroked="f"/>
        </w:pict>
      </w:r>
    </w:p>
    <w:p w14:paraId="5792E603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03.9 BPMN Logical Flow (Textual Representation)</w:t>
      </w:r>
    </w:p>
    <w:p w14:paraId="398ED862" w14:textId="77777777" w:rsidR="00F850C6" w:rsidRPr="00F850C6" w:rsidRDefault="00F850C6" w:rsidP="00F850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 xml:space="preserve">Lead Generated → Tenant Screening → Risk Rating → </w:t>
      </w:r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Commercial Structuring → Financial </w:t>
      </w:r>
      <w:proofErr w:type="spellStart"/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Modeling</w:t>
      </w:r>
      <w:proofErr w:type="spellEnd"/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 xml:space="preserve"> → </w:t>
      </w:r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Internal Review → Committee Approval → </w:t>
      </w:r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Contract Execution → ERP Setup → Billing → Monitoring → </w:t>
      </w:r>
      <w:r w:rsidRPr="00F850C6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Renewal or Termination</w:t>
      </w:r>
    </w:p>
    <w:p w14:paraId="380FF288" w14:textId="77777777" w:rsidR="00F850C6" w:rsidRPr="00F850C6" w:rsidRDefault="00F850C6" w:rsidP="00F850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14FCE3B">
          <v:rect id="_x0000_i1034" style="width:0;height:1.5pt" o:hralign="center" o:hrstd="t" o:hr="t" fillcolor="#a0a0a0" stroked="f"/>
        </w:pict>
      </w:r>
    </w:p>
    <w:p w14:paraId="56D81775" w14:textId="77777777" w:rsidR="00F850C6" w:rsidRPr="00F850C6" w:rsidRDefault="00F850C6" w:rsidP="00F850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Integration Points with Other RAM Sections</w:t>
      </w:r>
    </w:p>
    <w:p w14:paraId="3B08CB5B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02_Investment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Rental assumptions in asset valuation</w:t>
      </w:r>
    </w:p>
    <w:p w14:paraId="5B6E3275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04_Facility_Management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Tenant operational coordination</w:t>
      </w:r>
    </w:p>
    <w:p w14:paraId="2D928886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06_Performance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Revenue &amp; occupancy KPIs</w:t>
      </w:r>
    </w:p>
    <w:p w14:paraId="698C443C" w14:textId="77777777" w:rsidR="00F850C6" w:rsidRPr="00F850C6" w:rsidRDefault="00F850C6" w:rsidP="00F850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Linked to </w:t>
      </w:r>
      <w:r w:rsidRPr="00F850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07_Risk_Compliance</w:t>
      </w:r>
      <w:r w:rsidRPr="00F850C6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→ AML &amp; legal compliance</w:t>
      </w:r>
    </w:p>
    <w:p w14:paraId="73DE6190" w14:textId="77777777" w:rsidR="009650D2" w:rsidRDefault="009650D2"/>
    <w:sectPr w:rsidR="009650D2" w:rsidSect="00F850C6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FE9"/>
    <w:multiLevelType w:val="multilevel"/>
    <w:tmpl w:val="E00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449C"/>
    <w:multiLevelType w:val="multilevel"/>
    <w:tmpl w:val="AAA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76D2F"/>
    <w:multiLevelType w:val="multilevel"/>
    <w:tmpl w:val="002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14A77"/>
    <w:multiLevelType w:val="multilevel"/>
    <w:tmpl w:val="DFC4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5289"/>
    <w:multiLevelType w:val="multilevel"/>
    <w:tmpl w:val="0BF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798D"/>
    <w:multiLevelType w:val="multilevel"/>
    <w:tmpl w:val="E206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848DE"/>
    <w:multiLevelType w:val="multilevel"/>
    <w:tmpl w:val="405E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31988"/>
    <w:multiLevelType w:val="multilevel"/>
    <w:tmpl w:val="431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84CC3"/>
    <w:multiLevelType w:val="multilevel"/>
    <w:tmpl w:val="1C5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066B4"/>
    <w:multiLevelType w:val="multilevel"/>
    <w:tmpl w:val="839E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52B69"/>
    <w:multiLevelType w:val="multilevel"/>
    <w:tmpl w:val="50B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52E6D"/>
    <w:multiLevelType w:val="multilevel"/>
    <w:tmpl w:val="AA1E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60A9"/>
    <w:multiLevelType w:val="multilevel"/>
    <w:tmpl w:val="09F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1B0A"/>
    <w:multiLevelType w:val="multilevel"/>
    <w:tmpl w:val="2C3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306C9"/>
    <w:multiLevelType w:val="multilevel"/>
    <w:tmpl w:val="034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1C9E"/>
    <w:multiLevelType w:val="multilevel"/>
    <w:tmpl w:val="3C32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A6E6B"/>
    <w:multiLevelType w:val="multilevel"/>
    <w:tmpl w:val="81EC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55C81"/>
    <w:multiLevelType w:val="multilevel"/>
    <w:tmpl w:val="1DC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90577"/>
    <w:multiLevelType w:val="multilevel"/>
    <w:tmpl w:val="C0CE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F701B"/>
    <w:multiLevelType w:val="multilevel"/>
    <w:tmpl w:val="F482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E5161"/>
    <w:multiLevelType w:val="multilevel"/>
    <w:tmpl w:val="95B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002FE"/>
    <w:multiLevelType w:val="multilevel"/>
    <w:tmpl w:val="F3D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45C63"/>
    <w:multiLevelType w:val="multilevel"/>
    <w:tmpl w:val="F50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B3AAE"/>
    <w:multiLevelType w:val="multilevel"/>
    <w:tmpl w:val="DFE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40A46"/>
    <w:multiLevelType w:val="multilevel"/>
    <w:tmpl w:val="B778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31C6E"/>
    <w:multiLevelType w:val="multilevel"/>
    <w:tmpl w:val="CE1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A07B0"/>
    <w:multiLevelType w:val="multilevel"/>
    <w:tmpl w:val="16A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D2F38"/>
    <w:multiLevelType w:val="multilevel"/>
    <w:tmpl w:val="5CD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DA5E0F"/>
    <w:multiLevelType w:val="multilevel"/>
    <w:tmpl w:val="514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80941"/>
    <w:multiLevelType w:val="multilevel"/>
    <w:tmpl w:val="870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2436C4"/>
    <w:multiLevelType w:val="multilevel"/>
    <w:tmpl w:val="8DF6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4336">
    <w:abstractNumId w:val="14"/>
  </w:num>
  <w:num w:numId="2" w16cid:durableId="1891307124">
    <w:abstractNumId w:val="20"/>
  </w:num>
  <w:num w:numId="3" w16cid:durableId="1039167779">
    <w:abstractNumId w:val="17"/>
  </w:num>
  <w:num w:numId="4" w16cid:durableId="742877372">
    <w:abstractNumId w:val="4"/>
  </w:num>
  <w:num w:numId="5" w16cid:durableId="501823842">
    <w:abstractNumId w:val="22"/>
  </w:num>
  <w:num w:numId="6" w16cid:durableId="241526182">
    <w:abstractNumId w:val="13"/>
  </w:num>
  <w:num w:numId="7" w16cid:durableId="2124643845">
    <w:abstractNumId w:val="21"/>
  </w:num>
  <w:num w:numId="8" w16cid:durableId="1772702744">
    <w:abstractNumId w:val="25"/>
  </w:num>
  <w:num w:numId="9" w16cid:durableId="1113479354">
    <w:abstractNumId w:val="29"/>
  </w:num>
  <w:num w:numId="10" w16cid:durableId="768543145">
    <w:abstractNumId w:val="8"/>
  </w:num>
  <w:num w:numId="11" w16cid:durableId="1123843108">
    <w:abstractNumId w:val="24"/>
  </w:num>
  <w:num w:numId="12" w16cid:durableId="1370644612">
    <w:abstractNumId w:val="15"/>
  </w:num>
  <w:num w:numId="13" w16cid:durableId="728041025">
    <w:abstractNumId w:val="1"/>
  </w:num>
  <w:num w:numId="14" w16cid:durableId="1489206173">
    <w:abstractNumId w:val="3"/>
  </w:num>
  <w:num w:numId="15" w16cid:durableId="524827743">
    <w:abstractNumId w:val="5"/>
  </w:num>
  <w:num w:numId="16" w16cid:durableId="1218542855">
    <w:abstractNumId w:val="19"/>
  </w:num>
  <w:num w:numId="17" w16cid:durableId="1655598895">
    <w:abstractNumId w:val="18"/>
  </w:num>
  <w:num w:numId="18" w16cid:durableId="1825773519">
    <w:abstractNumId w:val="9"/>
  </w:num>
  <w:num w:numId="19" w16cid:durableId="1490367692">
    <w:abstractNumId w:val="0"/>
  </w:num>
  <w:num w:numId="20" w16cid:durableId="242958162">
    <w:abstractNumId w:val="16"/>
  </w:num>
  <w:num w:numId="21" w16cid:durableId="835150856">
    <w:abstractNumId w:val="30"/>
  </w:num>
  <w:num w:numId="22" w16cid:durableId="2113014238">
    <w:abstractNumId w:val="23"/>
  </w:num>
  <w:num w:numId="23" w16cid:durableId="1259555961">
    <w:abstractNumId w:val="12"/>
  </w:num>
  <w:num w:numId="24" w16cid:durableId="223489092">
    <w:abstractNumId w:val="2"/>
  </w:num>
  <w:num w:numId="25" w16cid:durableId="1950315968">
    <w:abstractNumId w:val="26"/>
  </w:num>
  <w:num w:numId="26" w16cid:durableId="730494345">
    <w:abstractNumId w:val="6"/>
  </w:num>
  <w:num w:numId="27" w16cid:durableId="1578711925">
    <w:abstractNumId w:val="27"/>
  </w:num>
  <w:num w:numId="28" w16cid:durableId="297686142">
    <w:abstractNumId w:val="11"/>
  </w:num>
  <w:num w:numId="29" w16cid:durableId="360857770">
    <w:abstractNumId w:val="10"/>
  </w:num>
  <w:num w:numId="30" w16cid:durableId="1703094940">
    <w:abstractNumId w:val="28"/>
  </w:num>
  <w:num w:numId="31" w16cid:durableId="240600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0C6"/>
    <w:rsid w:val="00006503"/>
    <w:rsid w:val="000255D3"/>
    <w:rsid w:val="000B6FB0"/>
    <w:rsid w:val="001A217F"/>
    <w:rsid w:val="00202F07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D613DB"/>
    <w:rsid w:val="00DE12BB"/>
    <w:rsid w:val="00F850C6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0F51"/>
  <w15:chartTrackingRefBased/>
  <w15:docId w15:val="{5BDB40D8-5204-4B21-B106-4859B95C9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0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0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0C6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0C6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0C6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0C6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0C6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0C6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0C6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F8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0C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0C6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F8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0C6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F85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0C6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F85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810</Words>
  <Characters>4223</Characters>
  <Application>Microsoft Office Word</Application>
  <DocSecurity>0</DocSecurity>
  <Lines>324</Lines>
  <Paragraphs>335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2026-03-03T16:56:00Z</dcterms:created>
  <dcterms:modified xsi:type="dcterms:W3CDTF">2026-03-03T16:58:00Z</dcterms:modified>
</cp:coreProperties>
</file>