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26BC9" w14:textId="77777777" w:rsidR="00886861" w:rsidRPr="00886861" w:rsidRDefault="00886861" w:rsidP="007D4841">
      <w:pPr>
        <w:jc w:val="center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eastAsia="en-GB" w:bidi="ar-SA"/>
          <w14:ligatures w14:val="none"/>
        </w:rPr>
        <w:t>Real Estate Asset &amp; Facility Management Policy and Procedure Manual</w:t>
      </w:r>
    </w:p>
    <w:p w14:paraId="6A9DC294" w14:textId="77777777" w:rsidR="00886861" w:rsidRPr="00886861" w:rsidRDefault="00886861" w:rsidP="00531A7D">
      <w:pPr>
        <w:shd w:val="clear" w:color="auto" w:fill="FFFFFF"/>
        <w:spacing w:before="240" w:after="240" w:line="240" w:lineRule="auto"/>
        <w:jc w:val="center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Document ID: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 AM-FM-POL-001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br/>
      </w: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Version: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 1.0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br/>
      </w: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Effective Date: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 [Date]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br/>
      </w: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Approved By: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 [CEO/Head of Asset Management]</w:t>
      </w:r>
    </w:p>
    <w:p w14:paraId="413E8953" w14:textId="77777777" w:rsidR="00886861" w:rsidRPr="00505974" w:rsidRDefault="00886861" w:rsidP="00531A7D">
      <w:pPr>
        <w:spacing w:before="480" w:after="480" w:line="240" w:lineRule="auto"/>
        <w:jc w:val="center"/>
        <w:rPr>
          <w:rFonts w:asciiTheme="majorBidi" w:eastAsia="Times New Roman" w:hAnsiTheme="majorBidi" w:cstheme="majorBidi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kern w:val="0"/>
          <w:sz w:val="24"/>
          <w:szCs w:val="24"/>
          <w:lang w:eastAsia="en-GB" w:bidi="ar-SA"/>
          <w14:ligatures w14:val="none"/>
        </w:rPr>
        <w:pict w14:anchorId="1D865FB2">
          <v:rect id="_x0000_i1040" style="width:0;height:.75pt" o:hralign="center" o:bullet="t" o:hrstd="t" o:hr="t" fillcolor="#a0a0a0" stroked="f"/>
        </w:pict>
      </w:r>
    </w:p>
    <w:p w14:paraId="013707E1" w14:textId="7A6D5E6A" w:rsidR="00531A7D" w:rsidRPr="00505974" w:rsidRDefault="00531A7D">
      <w:pPr>
        <w:rPr>
          <w:rFonts w:asciiTheme="majorBidi" w:eastAsia="Times New Roman" w:hAnsiTheme="majorBidi" w:cstheme="majorBidi"/>
          <w:kern w:val="0"/>
          <w:sz w:val="24"/>
          <w:szCs w:val="24"/>
          <w:lang w:eastAsia="en-GB" w:bidi="ar-SA"/>
          <w14:ligatures w14:val="none"/>
        </w:rPr>
      </w:pPr>
      <w:r w:rsidRPr="00505974">
        <w:rPr>
          <w:rFonts w:asciiTheme="majorBidi" w:eastAsia="Times New Roman" w:hAnsiTheme="majorBidi" w:cstheme="majorBidi"/>
          <w:kern w:val="0"/>
          <w:sz w:val="24"/>
          <w:szCs w:val="24"/>
          <w:lang w:eastAsia="en-GB" w:bidi="ar-SA"/>
          <w14:ligatures w14:val="none"/>
        </w:rPr>
        <w:br w:type="page"/>
      </w:r>
    </w:p>
    <w:sdt>
      <w:sdtPr>
        <w:id w:val="62944218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bidi="ar-EG"/>
          <w14:ligatures w14:val="standardContextual"/>
        </w:rPr>
      </w:sdtEndPr>
      <w:sdtContent>
        <w:p w14:paraId="477F54A4" w14:textId="274EBD56" w:rsidR="007D4841" w:rsidRPr="00505974" w:rsidRDefault="007D4841">
          <w:pPr>
            <w:pStyle w:val="TOCHeading"/>
          </w:pPr>
          <w:r w:rsidRPr="00505974">
            <w:t>Contents</w:t>
          </w:r>
        </w:p>
        <w:p w14:paraId="678DBCE7" w14:textId="45B66104" w:rsidR="00505974" w:rsidRDefault="007D4841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r w:rsidRPr="00505974">
            <w:fldChar w:fldCharType="begin"/>
          </w:r>
          <w:r w:rsidRPr="00505974">
            <w:instrText xml:space="preserve"> TOC \o "1-3" \h \z \u </w:instrText>
          </w:r>
          <w:r w:rsidRPr="00505974">
            <w:fldChar w:fldCharType="separate"/>
          </w:r>
          <w:hyperlink w:anchor="_Toc219099700" w:history="1">
            <w:r w:rsidR="00505974" w:rsidRPr="004041B7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eastAsia="en-GB"/>
                <w14:ligatures w14:val="none"/>
              </w:rPr>
              <w:t>1-</w:t>
            </w:r>
            <w:r w:rsidR="00505974">
              <w:rPr>
                <w:rFonts w:eastAsiaTheme="minorEastAsia"/>
                <w:noProof/>
                <w:sz w:val="24"/>
                <w:szCs w:val="24"/>
                <w:lang w:val="en-GB" w:eastAsia="en-GB" w:bidi="ar-SA"/>
              </w:rPr>
              <w:tab/>
            </w:r>
            <w:r w:rsidR="00505974" w:rsidRPr="004041B7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eastAsia="en-GB"/>
                <w14:ligatures w14:val="none"/>
              </w:rPr>
              <w:t>Introduction &amp; Governance Framework</w:t>
            </w:r>
            <w:r w:rsidR="00505974">
              <w:rPr>
                <w:noProof/>
                <w:webHidden/>
              </w:rPr>
              <w:tab/>
            </w:r>
            <w:r w:rsidR="00505974">
              <w:rPr>
                <w:noProof/>
                <w:webHidden/>
              </w:rPr>
              <w:fldChar w:fldCharType="begin"/>
            </w:r>
            <w:r w:rsidR="00505974">
              <w:rPr>
                <w:noProof/>
                <w:webHidden/>
              </w:rPr>
              <w:instrText xml:space="preserve"> PAGEREF _Toc219099700 \h </w:instrText>
            </w:r>
            <w:r w:rsidR="00505974">
              <w:rPr>
                <w:noProof/>
                <w:webHidden/>
              </w:rPr>
            </w:r>
            <w:r w:rsidR="00505974">
              <w:rPr>
                <w:noProof/>
                <w:webHidden/>
              </w:rPr>
              <w:fldChar w:fldCharType="separate"/>
            </w:r>
            <w:r w:rsidR="00505974">
              <w:rPr>
                <w:noProof/>
                <w:webHidden/>
              </w:rPr>
              <w:t>3</w:t>
            </w:r>
            <w:r w:rsidR="00505974">
              <w:rPr>
                <w:noProof/>
                <w:webHidden/>
              </w:rPr>
              <w:fldChar w:fldCharType="end"/>
            </w:r>
          </w:hyperlink>
        </w:p>
        <w:p w14:paraId="4394D391" w14:textId="2EDEDECA" w:rsidR="00505974" w:rsidRDefault="00505974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19099701" w:history="1">
            <w:r w:rsidRPr="004041B7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eastAsia="en-GB"/>
                <w14:ligatures w14:val="none"/>
              </w:rPr>
              <w:t>2-</w:t>
            </w:r>
            <w:r>
              <w:rPr>
                <w:rFonts w:eastAsiaTheme="minorEastAsia"/>
                <w:noProof/>
                <w:sz w:val="24"/>
                <w:szCs w:val="24"/>
                <w:lang w:val="en-GB" w:eastAsia="en-GB" w:bidi="ar-SA"/>
              </w:rPr>
              <w:tab/>
            </w:r>
            <w:r w:rsidRPr="004041B7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eastAsia="en-GB"/>
                <w14:ligatures w14:val="none"/>
              </w:rPr>
              <w:t>The Asset Management Value Chain: Core Policies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_Toc219099701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53FDC" w14:textId="588CA0C5" w:rsidR="00505974" w:rsidRDefault="0050597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19099702" w:history="1">
            <w:r w:rsidRPr="004041B7">
              <w:rPr>
                <w:rStyle w:val="Hyperlink"/>
                <w:rFonts w:asciiTheme="majorBidi" w:eastAsia="Times New Roman" w:hAnsiTheme="majorBidi" w:cstheme="majorBidi"/>
                <w:b/>
                <w:noProof/>
                <w:kern w:val="0"/>
                <w:lang w:eastAsia="en-GB"/>
                <w14:ligatures w14:val="none"/>
              </w:rPr>
              <w:t>2-1-</w:t>
            </w:r>
            <w:r>
              <w:rPr>
                <w:rFonts w:eastAsiaTheme="minorEastAsia"/>
                <w:noProof/>
                <w:sz w:val="24"/>
                <w:szCs w:val="24"/>
                <w:lang w:val="en-GB" w:eastAsia="en-GB" w:bidi="ar-SA"/>
              </w:rPr>
              <w:tab/>
            </w:r>
            <w:r w:rsidRPr="004041B7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eastAsia="en-GB"/>
                <w14:ligatures w14:val="none"/>
              </w:rPr>
              <w:t>Stage 1: Acquisition &amp; Due Diligence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_Toc219099702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FC11F" w14:textId="7BB46F7E" w:rsidR="00505974" w:rsidRDefault="0050597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19099703" w:history="1">
            <w:r w:rsidRPr="004041B7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eastAsia="en-GB"/>
                <w14:ligatures w14:val="none"/>
              </w:rPr>
              <w:t>2-2-</w:t>
            </w:r>
            <w:r>
              <w:rPr>
                <w:rFonts w:eastAsiaTheme="minorEastAsia"/>
                <w:noProof/>
                <w:sz w:val="24"/>
                <w:szCs w:val="24"/>
                <w:lang w:val="en-GB" w:eastAsia="en-GB" w:bidi="ar-SA"/>
              </w:rPr>
              <w:tab/>
            </w:r>
            <w:r w:rsidRPr="004041B7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eastAsia="en-GB"/>
                <w14:ligatures w14:val="none"/>
              </w:rPr>
              <w:t>Stage 2: Portfolio Planning &amp;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_Toc219099703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0B92D" w14:textId="59D0C0DF" w:rsidR="00505974" w:rsidRDefault="0050597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19099704" w:history="1">
            <w:r w:rsidRPr="004041B7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eastAsia="en-GB"/>
                <w14:ligatures w14:val="none"/>
              </w:rPr>
              <w:t>2-3-</w:t>
            </w:r>
            <w:r>
              <w:rPr>
                <w:rFonts w:eastAsiaTheme="minorEastAsia"/>
                <w:noProof/>
                <w:sz w:val="24"/>
                <w:szCs w:val="24"/>
                <w:lang w:val="en-GB" w:eastAsia="en-GB" w:bidi="ar-SA"/>
              </w:rPr>
              <w:tab/>
            </w:r>
            <w:r w:rsidRPr="004041B7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eastAsia="en-GB"/>
                <w14:ligatures w14:val="none"/>
              </w:rPr>
              <w:t>Stage 3: Financial Management &amp;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_Toc219099704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CB104" w14:textId="3F0AEAB7" w:rsidR="00505974" w:rsidRDefault="0050597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19099705" w:history="1">
            <w:r w:rsidRPr="004041B7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eastAsia="en-GB"/>
                <w14:ligatures w14:val="none"/>
              </w:rPr>
              <w:t>2-4-</w:t>
            </w:r>
            <w:r>
              <w:rPr>
                <w:rFonts w:eastAsiaTheme="minorEastAsia"/>
                <w:noProof/>
                <w:sz w:val="24"/>
                <w:szCs w:val="24"/>
                <w:lang w:val="en-GB" w:eastAsia="en-GB" w:bidi="ar-SA"/>
              </w:rPr>
              <w:tab/>
            </w:r>
            <w:r w:rsidRPr="004041B7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eastAsia="en-GB"/>
                <w14:ligatures w14:val="none"/>
              </w:rPr>
              <w:t>Stage 4: Leasing &amp; Tenant Relations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_Toc219099705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FACBD" w14:textId="192A0FAD" w:rsidR="00505974" w:rsidRDefault="0050597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19099706" w:history="1">
            <w:r w:rsidRPr="004041B7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eastAsia="en-GB"/>
                <w14:ligatures w14:val="none"/>
              </w:rPr>
              <w:t>2-5-</w:t>
            </w:r>
            <w:r>
              <w:rPr>
                <w:rFonts w:eastAsiaTheme="minorEastAsia"/>
                <w:noProof/>
                <w:sz w:val="24"/>
                <w:szCs w:val="24"/>
                <w:lang w:val="en-GB" w:eastAsia="en-GB" w:bidi="ar-SA"/>
              </w:rPr>
              <w:tab/>
            </w:r>
            <w:r w:rsidRPr="004041B7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eastAsia="en-GB"/>
                <w14:ligatures w14:val="none"/>
              </w:rPr>
              <w:t>Stage 5: Governed Facility Management &amp;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_Toc219099706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290AC" w14:textId="3727A43A" w:rsidR="00505974" w:rsidRDefault="0050597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19099707" w:history="1">
            <w:r w:rsidRPr="004041B7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eastAsia="en-GB"/>
                <w14:ligatures w14:val="none"/>
              </w:rPr>
              <w:t>2-6-</w:t>
            </w:r>
            <w:r>
              <w:rPr>
                <w:rFonts w:eastAsiaTheme="minorEastAsia"/>
                <w:noProof/>
                <w:sz w:val="24"/>
                <w:szCs w:val="24"/>
                <w:lang w:val="en-GB" w:eastAsia="en-GB" w:bidi="ar-SA"/>
              </w:rPr>
              <w:tab/>
            </w:r>
            <w:r w:rsidRPr="004041B7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eastAsia="en-GB"/>
                <w14:ligatures w14:val="none"/>
              </w:rPr>
              <w:t>Stage 6: Capital Projects &amp; Value Enhancement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_Toc219099707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4F14D" w14:textId="1056FD7A" w:rsidR="00505974" w:rsidRDefault="0050597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19099708" w:history="1">
            <w:r w:rsidRPr="004041B7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eastAsia="en-GB"/>
                <w14:ligatures w14:val="none"/>
              </w:rPr>
              <w:t>2-7-</w:t>
            </w:r>
            <w:r>
              <w:rPr>
                <w:rFonts w:eastAsiaTheme="minorEastAsia"/>
                <w:noProof/>
                <w:sz w:val="24"/>
                <w:szCs w:val="24"/>
                <w:lang w:val="en-GB" w:eastAsia="en-GB" w:bidi="ar-SA"/>
              </w:rPr>
              <w:tab/>
            </w:r>
            <w:r w:rsidRPr="004041B7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eastAsia="en-GB"/>
                <w14:ligatures w14:val="none"/>
              </w:rPr>
              <w:t>Stage 7: Risk Management &amp;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_Toc219099708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9D025" w14:textId="61E91391" w:rsidR="00505974" w:rsidRDefault="0050597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19099709" w:history="1">
            <w:r w:rsidRPr="004041B7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eastAsia="en-GB"/>
                <w14:ligatures w14:val="none"/>
              </w:rPr>
              <w:t>2-8-</w:t>
            </w:r>
            <w:r>
              <w:rPr>
                <w:rFonts w:eastAsiaTheme="minorEastAsia"/>
                <w:noProof/>
                <w:sz w:val="24"/>
                <w:szCs w:val="24"/>
                <w:lang w:val="en-GB" w:eastAsia="en-GB" w:bidi="ar-SA"/>
              </w:rPr>
              <w:tab/>
            </w:r>
            <w:r w:rsidRPr="004041B7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eastAsia="en-GB"/>
                <w14:ligatures w14:val="none"/>
              </w:rPr>
              <w:t>Stage 8: Disposition &amp; Exit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_Toc219099709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2E59F" w14:textId="3DF08C1A" w:rsidR="00505974" w:rsidRDefault="00505974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19099710" w:history="1">
            <w:r w:rsidRPr="004041B7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eastAsia="en-GB"/>
                <w14:ligatures w14:val="none"/>
              </w:rPr>
              <w:t>3-</w:t>
            </w:r>
            <w:r>
              <w:rPr>
                <w:rFonts w:eastAsiaTheme="minorEastAsia"/>
                <w:noProof/>
                <w:sz w:val="24"/>
                <w:szCs w:val="24"/>
                <w:lang w:val="en-GB" w:eastAsia="en-GB" w:bidi="ar-SA"/>
              </w:rPr>
              <w:tab/>
            </w:r>
            <w:r w:rsidRPr="004041B7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eastAsia="en-GB"/>
                <w14:ligatures w14:val="none"/>
              </w:rPr>
              <w:t>Performance Measurement &amp; 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_Toc219099710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FD7DB" w14:textId="181D6413" w:rsidR="00505974" w:rsidRDefault="00505974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19099711" w:history="1">
            <w:r w:rsidRPr="004041B7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eastAsia="en-GB"/>
                <w14:ligatures w14:val="none"/>
              </w:rPr>
              <w:t>4-</w:t>
            </w:r>
            <w:r>
              <w:rPr>
                <w:rFonts w:eastAsiaTheme="minorEastAsia"/>
                <w:noProof/>
                <w:sz w:val="24"/>
                <w:szCs w:val="24"/>
                <w:lang w:val="en-GB" w:eastAsia="en-GB" w:bidi="ar-SA"/>
              </w:rPr>
              <w:tab/>
            </w:r>
            <w:r w:rsidRPr="004041B7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eastAsia="en-GB"/>
                <w14:ligatures w14:val="none"/>
              </w:rPr>
              <w:t>Document Management &amp; Revision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_Toc219099711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8D742" w14:textId="004D8E6D" w:rsidR="00505974" w:rsidRDefault="0050597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19099712" w:history="1">
            <w:r w:rsidRPr="004041B7">
              <w:rPr>
                <w:rStyle w:val="Hyperlink"/>
                <w:rFonts w:asciiTheme="majorBidi" w:hAnsiTheme="majorBidi"/>
                <w:b/>
                <w:bCs/>
                <w:noProof/>
              </w:rPr>
              <w:t>Annexes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_Toc219099712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6CBA1" w14:textId="34E02B40" w:rsidR="00505974" w:rsidRDefault="0050597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19099713" w:history="1">
            <w:r w:rsidRPr="004041B7">
              <w:rPr>
                <w:rStyle w:val="Hyperlink"/>
                <w:rFonts w:asciiTheme="majorBidi" w:eastAsia="Times New Roman" w:hAnsiTheme="majorBidi"/>
                <w:b/>
                <w:bCs/>
                <w:noProof/>
                <w:kern w:val="0"/>
                <w:lang w:eastAsia="en-GB"/>
                <w14:ligatures w14:val="none"/>
              </w:rPr>
              <w:t>Key Differentiators of This Manual for You</w:t>
            </w:r>
            <w:r w:rsidRPr="004041B7">
              <w:rPr>
                <w:rStyle w:val="Hyperlink"/>
                <w:rFonts w:asciiTheme="majorBidi" w:eastAsia="Times New Roman" w:hAnsiTheme="majorBidi"/>
                <w:b/>
                <w:bCs/>
                <w:noProof/>
                <w:kern w:val="0"/>
                <w:lang w:eastAsia="en-GB"/>
                <w14:ligatures w14:val="none"/>
              </w:rPr>
              <w:t>r</w:t>
            </w:r>
            <w:r w:rsidRPr="004041B7">
              <w:rPr>
                <w:rStyle w:val="Hyperlink"/>
                <w:rFonts w:asciiTheme="majorBidi" w:eastAsia="Times New Roman" w:hAnsiTheme="majorBidi"/>
                <w:b/>
                <w:bCs/>
                <w:noProof/>
                <w:kern w:val="0"/>
                <w:lang w:eastAsia="en-GB"/>
                <w14:ligatures w14:val="none"/>
              </w:rPr>
              <w:t xml:space="preserve"> Stated Focus: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_Toc219099713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EFDDA" w14:textId="3A7EB25C" w:rsidR="007D4841" w:rsidRPr="00505974" w:rsidRDefault="007D4841">
          <w:r w:rsidRPr="00505974">
            <w:rPr>
              <w:b/>
              <w:bCs/>
            </w:rPr>
            <w:fldChar w:fldCharType="end"/>
          </w:r>
        </w:p>
      </w:sdtContent>
    </w:sdt>
    <w:p w14:paraId="30792034" w14:textId="1B4E1506" w:rsidR="007D4841" w:rsidRPr="00505974" w:rsidRDefault="007D4841">
      <w:pPr>
        <w:rPr>
          <w:rFonts w:asciiTheme="majorBidi" w:eastAsia="Times New Roman" w:hAnsiTheme="majorBidi" w:cstheme="majorBidi"/>
          <w:b/>
          <w:bCs/>
          <w:color w:val="0F1115"/>
          <w:kern w:val="0"/>
          <w:sz w:val="28"/>
          <w:szCs w:val="28"/>
          <w:lang w:eastAsia="en-GB" w:bidi="ar-SA"/>
          <w14:ligatures w14:val="none"/>
        </w:rPr>
      </w:pPr>
      <w:r w:rsidRPr="00505974">
        <w:rPr>
          <w:rFonts w:asciiTheme="majorBidi" w:eastAsia="Times New Roman" w:hAnsiTheme="majorBidi" w:cstheme="majorBidi"/>
          <w:b/>
          <w:bCs/>
          <w:color w:val="0F1115"/>
          <w:kern w:val="0"/>
          <w:sz w:val="28"/>
          <w:szCs w:val="28"/>
          <w:lang w:eastAsia="en-GB" w:bidi="ar-SA"/>
          <w14:ligatures w14:val="none"/>
        </w:rPr>
        <w:br w:type="page"/>
      </w:r>
    </w:p>
    <w:p w14:paraId="1D8951BC" w14:textId="534380BC" w:rsidR="007D4841" w:rsidRDefault="00F60E63">
      <w:pPr>
        <w:rPr>
          <w:rFonts w:asciiTheme="majorBidi" w:eastAsia="Times New Roman" w:hAnsiTheme="majorBidi" w:cstheme="majorBidi"/>
          <w:b/>
          <w:bCs/>
          <w:color w:val="0F1115"/>
          <w:kern w:val="0"/>
          <w:sz w:val="28"/>
          <w:szCs w:val="28"/>
          <w:lang w:eastAsia="en-GB" w:bidi="ar-SA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0F1115"/>
          <w:kern w:val="0"/>
          <w:sz w:val="28"/>
          <w:szCs w:val="28"/>
          <w:lang w:eastAsia="en-GB" w:bidi="ar-SA"/>
          <w14:ligatures w14:val="none"/>
        </w:rPr>
        <w:lastRenderedPageBreak/>
        <w:t>Abbreviations</w:t>
      </w:r>
    </w:p>
    <w:p w14:paraId="478D452B" w14:textId="11A35E09" w:rsidR="00F60E63" w:rsidRDefault="00F60E63">
      <w:pPr>
        <w:rPr>
          <w:rFonts w:asciiTheme="majorBidi" w:eastAsia="Times New Roman" w:hAnsiTheme="majorBidi" w:cstheme="majorBidi"/>
          <w:b/>
          <w:bCs/>
          <w:color w:val="0F1115"/>
          <w:kern w:val="0"/>
          <w:sz w:val="28"/>
          <w:szCs w:val="28"/>
          <w:lang w:eastAsia="en-GB" w:bidi="ar-SA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0F1115"/>
          <w:kern w:val="0"/>
          <w:sz w:val="28"/>
          <w:szCs w:val="28"/>
          <w:lang w:eastAsia="en-GB" w:bidi="ar-SA"/>
          <w14:ligatures w14:val="none"/>
        </w:rPr>
        <w:br w:type="page"/>
      </w:r>
    </w:p>
    <w:p w14:paraId="435B49D3" w14:textId="77777777" w:rsidR="00F60E63" w:rsidRPr="00505974" w:rsidRDefault="00F60E63">
      <w:pPr>
        <w:rPr>
          <w:rFonts w:asciiTheme="majorBidi" w:eastAsia="Times New Roman" w:hAnsiTheme="majorBidi" w:cstheme="majorBidi"/>
          <w:b/>
          <w:bCs/>
          <w:color w:val="0F1115"/>
          <w:kern w:val="0"/>
          <w:sz w:val="28"/>
          <w:szCs w:val="28"/>
          <w:lang w:eastAsia="en-GB" w:bidi="ar-SA"/>
          <w14:ligatures w14:val="none"/>
        </w:rPr>
      </w:pPr>
    </w:p>
    <w:p w14:paraId="1726FBAA" w14:textId="00B164EA" w:rsidR="00886861" w:rsidRPr="00505974" w:rsidRDefault="00886861" w:rsidP="007D4841">
      <w:pPr>
        <w:pStyle w:val="ListParagraph"/>
        <w:numPr>
          <w:ilvl w:val="0"/>
          <w:numId w:val="12"/>
        </w:numPr>
        <w:shd w:val="clear" w:color="auto" w:fill="FFFFFF"/>
        <w:spacing w:before="240" w:after="120" w:line="420" w:lineRule="atLeast"/>
        <w:outlineLvl w:val="0"/>
        <w:rPr>
          <w:rFonts w:asciiTheme="majorBidi" w:eastAsia="Times New Roman" w:hAnsiTheme="majorBidi" w:cstheme="majorBidi"/>
          <w:b/>
          <w:bCs/>
          <w:color w:val="0F1115"/>
          <w:kern w:val="0"/>
          <w:sz w:val="28"/>
          <w:szCs w:val="28"/>
          <w:lang w:eastAsia="en-GB" w:bidi="ar-SA"/>
          <w14:ligatures w14:val="none"/>
        </w:rPr>
      </w:pPr>
      <w:bookmarkStart w:id="0" w:name="_Toc219099700"/>
      <w:r w:rsidRPr="00505974">
        <w:rPr>
          <w:rFonts w:asciiTheme="majorBidi" w:eastAsia="Times New Roman" w:hAnsiTheme="majorBidi" w:cstheme="majorBidi"/>
          <w:b/>
          <w:bCs/>
          <w:color w:val="0F1115"/>
          <w:kern w:val="0"/>
          <w:sz w:val="28"/>
          <w:szCs w:val="28"/>
          <w:lang w:eastAsia="en-GB" w:bidi="ar-SA"/>
          <w14:ligatures w14:val="none"/>
        </w:rPr>
        <w:t>Introduction &amp; Governance Framework</w:t>
      </w:r>
      <w:bookmarkEnd w:id="0"/>
    </w:p>
    <w:p w14:paraId="0BD7549E" w14:textId="77777777" w:rsidR="00531A7D" w:rsidRPr="00505974" w:rsidRDefault="00886861" w:rsidP="00531A7D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Mission Statement: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 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highlight w:val="yellow"/>
          <w:lang w:eastAsia="en-GB" w:bidi="ar-SA"/>
          <w14:ligatures w14:val="none"/>
        </w:rPr>
        <w:t>To maximize the risk-adjusted lifecycle value of real estate assets through disciplined strategy, active management, and governed operational excellence.</w:t>
      </w:r>
    </w:p>
    <w:p w14:paraId="5C1C2083" w14:textId="3443105B" w:rsidR="00886861" w:rsidRPr="00886861" w:rsidRDefault="00886861" w:rsidP="00531A7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highlight w:val="yellow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Scope: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 This manual applies to all personnel involved in the acquisition, management, enhancement, and disposition of real estate assets (commercial, retail, industrial, multifamily) and the delivery of facility management services.</w:t>
      </w:r>
    </w:p>
    <w:p w14:paraId="3E18223F" w14:textId="32DD767C" w:rsidR="00886861" w:rsidRPr="00886861" w:rsidRDefault="00886861" w:rsidP="00531A7D">
      <w:pPr>
        <w:shd w:val="clear" w:color="auto" w:fill="FFFFFF"/>
        <w:spacing w:before="240" w:after="12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Governance Structure:</w:t>
      </w:r>
    </w:p>
    <w:p w14:paraId="3EE6B0DD" w14:textId="77777777" w:rsidR="00886861" w:rsidRPr="00886861" w:rsidRDefault="00886861" w:rsidP="00531A7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Asset Management Committee (AMC):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 Senior-level body responsible for portfolio strategy, major capex approvals, and performance oversight.</w:t>
      </w:r>
    </w:p>
    <w:p w14:paraId="331BF04B" w14:textId="77777777" w:rsidR="00886861" w:rsidRPr="00886861" w:rsidRDefault="00886861" w:rsidP="00531A7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Facility Management Board (FMB):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 Operational body governing FM service delivery, HSE compliance, and vendor performance.</w:t>
      </w:r>
    </w:p>
    <w:p w14:paraId="51DE3733" w14:textId="77777777" w:rsidR="00886861" w:rsidRPr="00886861" w:rsidRDefault="00886861" w:rsidP="00531A7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Clear delineation of roles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 between Asset Managers (financial/strategic owners) and Facility Managers (operational executors).</w:t>
      </w:r>
    </w:p>
    <w:p w14:paraId="54F88415" w14:textId="77777777" w:rsidR="00886861" w:rsidRPr="00886861" w:rsidRDefault="00886861" w:rsidP="00886861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kern w:val="0"/>
          <w:sz w:val="24"/>
          <w:szCs w:val="24"/>
          <w:lang w:eastAsia="en-GB" w:bidi="ar-SA"/>
          <w14:ligatures w14:val="none"/>
        </w:rPr>
        <w:pict w14:anchorId="4711FAF8">
          <v:rect id="_x0000_i1026" style="width:0;height:.75pt" o:hralign="center" o:hrstd="t" o:hr="t" fillcolor="#a0a0a0" stroked="f"/>
        </w:pict>
      </w:r>
    </w:p>
    <w:p w14:paraId="5CEFEA53" w14:textId="66EA223B" w:rsidR="00886861" w:rsidRPr="00886861" w:rsidRDefault="00886861" w:rsidP="007D4841">
      <w:pPr>
        <w:pStyle w:val="ListParagraph"/>
        <w:numPr>
          <w:ilvl w:val="0"/>
          <w:numId w:val="12"/>
        </w:numPr>
        <w:shd w:val="clear" w:color="auto" w:fill="FFFFFF"/>
        <w:spacing w:before="240" w:after="120" w:line="420" w:lineRule="atLeast"/>
        <w:outlineLvl w:val="0"/>
        <w:rPr>
          <w:rFonts w:asciiTheme="majorBidi" w:eastAsia="Times New Roman" w:hAnsiTheme="majorBidi" w:cstheme="majorBidi"/>
          <w:b/>
          <w:bCs/>
          <w:color w:val="0F1115"/>
          <w:kern w:val="0"/>
          <w:sz w:val="28"/>
          <w:szCs w:val="28"/>
          <w:lang w:eastAsia="en-GB" w:bidi="ar-SA"/>
          <w14:ligatures w14:val="none"/>
        </w:rPr>
      </w:pPr>
      <w:bookmarkStart w:id="1" w:name="_Toc219099701"/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8"/>
          <w:szCs w:val="28"/>
          <w:lang w:eastAsia="en-GB" w:bidi="ar-SA"/>
          <w14:ligatures w14:val="none"/>
        </w:rPr>
        <w:t>The Asset Management Value Chain: Core Policies</w:t>
      </w:r>
      <w:bookmarkEnd w:id="1"/>
    </w:p>
    <w:p w14:paraId="7AFD640A" w14:textId="77777777" w:rsidR="00886861" w:rsidRPr="00886861" w:rsidRDefault="00886861" w:rsidP="00886861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The following sections detail the policy and procedure for each stage of the asset management lifecycle.</w:t>
      </w:r>
    </w:p>
    <w:p w14:paraId="65F3D76E" w14:textId="7CBF6D4A" w:rsidR="00886861" w:rsidRPr="00505974" w:rsidRDefault="00886861" w:rsidP="007D4841">
      <w:pPr>
        <w:pStyle w:val="ListParagraph"/>
        <w:numPr>
          <w:ilvl w:val="1"/>
          <w:numId w:val="14"/>
        </w:numPr>
        <w:shd w:val="clear" w:color="auto" w:fill="FFFFFF"/>
        <w:spacing w:before="240" w:after="240" w:line="240" w:lineRule="auto"/>
        <w:outlineLvl w:val="1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bookmarkStart w:id="2" w:name="_Toc219099702"/>
      <w:r w:rsidRPr="00505974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Stage 1: Acquisition &amp; Due Diligence</w:t>
      </w:r>
      <w:bookmarkEnd w:id="2"/>
    </w:p>
    <w:p w14:paraId="569C8448" w14:textId="77777777" w:rsidR="00886861" w:rsidRPr="00886861" w:rsidRDefault="00886861" w:rsidP="0088686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Policy: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 All acquisitions must align with the approved portfolio strategy and undergo rigorous financial, physical, environmental, and legal due diligence.</w:t>
      </w:r>
    </w:p>
    <w:p w14:paraId="4D8B9885" w14:textId="77777777" w:rsidR="00886861" w:rsidRPr="00886861" w:rsidRDefault="00886861" w:rsidP="007D4841">
      <w:pPr>
        <w:numPr>
          <w:ilvl w:val="0"/>
          <w:numId w:val="2"/>
        </w:numPr>
        <w:shd w:val="clear" w:color="auto" w:fill="FFFFFF"/>
        <w:spacing w:before="240" w:after="12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Procedure:</w:t>
      </w:r>
    </w:p>
    <w:p w14:paraId="7F670266" w14:textId="77777777" w:rsidR="00886861" w:rsidRPr="00886861" w:rsidRDefault="00886861" w:rsidP="00886861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Strategic Sourcing: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 xml:space="preserve"> AM team </w:t>
      </w:r>
      <w:proofErr w:type="gramStart"/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identifies</w:t>
      </w:r>
      <w:proofErr w:type="gramEnd"/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 xml:space="preserve"> assets matching investment criteria.</w:t>
      </w:r>
    </w:p>
    <w:p w14:paraId="2DD40C53" w14:textId="77777777" w:rsidR="00886861" w:rsidRPr="00886861" w:rsidRDefault="00886861" w:rsidP="00886861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Financial Modeling: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 Create pro-forma models with IRR, NPV, and cap rate targets.</w:t>
      </w:r>
    </w:p>
    <w:p w14:paraId="3AE99D00" w14:textId="77777777" w:rsidR="00886861" w:rsidRPr="00886861" w:rsidRDefault="00886861" w:rsidP="00886861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Due Diligence Checklist: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 Execute comprehensive review (title, Phase I ESA, building condition assessments, lease audits).</w:t>
      </w:r>
    </w:p>
    <w:p w14:paraId="2F38E277" w14:textId="77777777" w:rsidR="00886861" w:rsidRPr="00886861" w:rsidRDefault="00886861" w:rsidP="00886861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AMC Approval: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 Submit investment memorandum to AMC for final approval.</w:t>
      </w:r>
    </w:p>
    <w:p w14:paraId="3454C46D" w14:textId="77777777" w:rsidR="00886861" w:rsidRPr="00886861" w:rsidRDefault="00886861" w:rsidP="00886861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Integration Plan: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 Develop initial 100-day plan for onboarding, including FM handover.</w:t>
      </w:r>
    </w:p>
    <w:p w14:paraId="3300513B" w14:textId="7CA48643" w:rsidR="00886861" w:rsidRPr="00886861" w:rsidRDefault="00886861" w:rsidP="007D4841">
      <w:pPr>
        <w:pStyle w:val="ListParagraph"/>
        <w:numPr>
          <w:ilvl w:val="1"/>
          <w:numId w:val="14"/>
        </w:numPr>
        <w:shd w:val="clear" w:color="auto" w:fill="FFFFFF"/>
        <w:spacing w:before="240" w:after="240" w:line="240" w:lineRule="auto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</w:pPr>
      <w:bookmarkStart w:id="3" w:name="_Toc219099703"/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Stage 2: Portfolio Planning &amp; Strategy</w:t>
      </w:r>
      <w:bookmarkEnd w:id="3"/>
    </w:p>
    <w:p w14:paraId="2E3910C9" w14:textId="77777777" w:rsidR="00886861" w:rsidRPr="00886861" w:rsidRDefault="00886861" w:rsidP="00886861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Policy: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 Each asset must have a documented </w:t>
      </w: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Strategic Asset Plan (SAP)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 xml:space="preserve"> outlining its hold/sell strategy, value creation initiatives, and capital allocation over a </w:t>
      </w:r>
      <w:proofErr w:type="gramStart"/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3-5 year</w:t>
      </w:r>
      <w:proofErr w:type="gramEnd"/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 xml:space="preserve"> horizon.</w:t>
      </w:r>
    </w:p>
    <w:p w14:paraId="5E45CC61" w14:textId="77777777" w:rsidR="00886861" w:rsidRPr="00886861" w:rsidRDefault="00886861" w:rsidP="007D4841">
      <w:pPr>
        <w:numPr>
          <w:ilvl w:val="0"/>
          <w:numId w:val="3"/>
        </w:numPr>
        <w:shd w:val="clear" w:color="auto" w:fill="FFFFFF"/>
        <w:spacing w:before="240" w:after="12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lastRenderedPageBreak/>
        <w:t>Procedure:</w:t>
      </w:r>
    </w:p>
    <w:p w14:paraId="36BE8B84" w14:textId="77777777" w:rsidR="00886861" w:rsidRPr="00886861" w:rsidRDefault="00886861" w:rsidP="00886861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Market Analysis: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 Quarterly review of market trends, comparables, and demand drivers.</w:t>
      </w:r>
    </w:p>
    <w:p w14:paraId="46FB1E78" w14:textId="77777777" w:rsidR="00886861" w:rsidRPr="00886861" w:rsidRDefault="00886861" w:rsidP="00886861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SAP Development: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 Asset Manager leads creation of SAP, incorporating input from FM on operational efficiencies.</w:t>
      </w:r>
    </w:p>
    <w:p w14:paraId="2ACCC16E" w14:textId="77777777" w:rsidR="00886861" w:rsidRPr="00886861" w:rsidRDefault="00886861" w:rsidP="00886861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Budget Alignment: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 SAP drives the annual operating and capital budget (AOP/CAPEX).</w:t>
      </w:r>
    </w:p>
    <w:p w14:paraId="0C2558A7" w14:textId="77777777" w:rsidR="00886861" w:rsidRPr="00886861" w:rsidRDefault="00886861" w:rsidP="00886861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AMC Review: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 SAPs are reviewed and approved annually by the AMC.</w:t>
      </w:r>
    </w:p>
    <w:p w14:paraId="0FC6C148" w14:textId="172222A4" w:rsidR="00886861" w:rsidRPr="00886861" w:rsidRDefault="00886861" w:rsidP="007D4841">
      <w:pPr>
        <w:pStyle w:val="ListParagraph"/>
        <w:numPr>
          <w:ilvl w:val="1"/>
          <w:numId w:val="14"/>
        </w:numPr>
        <w:shd w:val="clear" w:color="auto" w:fill="FFFFFF"/>
        <w:spacing w:before="240" w:after="240" w:line="240" w:lineRule="auto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</w:pPr>
      <w:bookmarkStart w:id="4" w:name="_Toc219099704"/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Stage 3: Financial Management &amp; Reporting</w:t>
      </w:r>
      <w:bookmarkEnd w:id="4"/>
    </w:p>
    <w:p w14:paraId="56F1ACFD" w14:textId="77777777" w:rsidR="00886861" w:rsidRPr="00886861" w:rsidRDefault="00886861" w:rsidP="00376183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Policy: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 Accurate, timely financial reporting is mandatory. All assets must be managed to meet or exceed approved budget benchmarks.</w:t>
      </w:r>
    </w:p>
    <w:p w14:paraId="10864AD7" w14:textId="77777777" w:rsidR="00886861" w:rsidRPr="00886861" w:rsidRDefault="00886861" w:rsidP="00376183">
      <w:pPr>
        <w:numPr>
          <w:ilvl w:val="0"/>
          <w:numId w:val="15"/>
        </w:numPr>
        <w:shd w:val="clear" w:color="auto" w:fill="FFFFFF"/>
        <w:spacing w:after="12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Procedure:</w:t>
      </w:r>
    </w:p>
    <w:p w14:paraId="0AF1E749" w14:textId="5000ECE9" w:rsidR="00886861" w:rsidRPr="00886861" w:rsidRDefault="00886861" w:rsidP="00886861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Budgeting (AOP):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 xml:space="preserve"> Annual process led by Asset Manager with FM input on </w:t>
      </w:r>
      <w:r w:rsidR="00376183" w:rsidRPr="00505974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OPEX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 xml:space="preserve"> forecasts.</w:t>
      </w:r>
    </w:p>
    <w:p w14:paraId="7D429270" w14:textId="77777777" w:rsidR="00886861" w:rsidRPr="00886861" w:rsidRDefault="00886861" w:rsidP="00886861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Monthly Reporting: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 xml:space="preserve"> Package </w:t>
      </w:r>
      <w:proofErr w:type="gramStart"/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includes:</w:t>
      </w:r>
      <w:proofErr w:type="gramEnd"/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 xml:space="preserve"> Variance analysis (actual vs. budget), NOI, occupancy reports, AR/aging, capital project updates.</w:t>
      </w:r>
    </w:p>
    <w:p w14:paraId="7DF8D85B" w14:textId="77777777" w:rsidR="00886861" w:rsidRPr="00886861" w:rsidRDefault="00886861" w:rsidP="00886861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Variance Explanation: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 Significant (&gt;5%) variances require explanation and corrective action plan.</w:t>
      </w:r>
    </w:p>
    <w:p w14:paraId="4E911D0F" w14:textId="77777777" w:rsidR="00886861" w:rsidRPr="00886861" w:rsidRDefault="00886861" w:rsidP="00886861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Distribution: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 Reports submitted to AMC and investors by the 10th business day of the following month.</w:t>
      </w:r>
    </w:p>
    <w:p w14:paraId="3014A7FC" w14:textId="17D7C890" w:rsidR="00886861" w:rsidRPr="00886861" w:rsidRDefault="00886861" w:rsidP="00376183">
      <w:pPr>
        <w:pStyle w:val="ListParagraph"/>
        <w:numPr>
          <w:ilvl w:val="1"/>
          <w:numId w:val="14"/>
        </w:numPr>
        <w:shd w:val="clear" w:color="auto" w:fill="FFFFFF"/>
        <w:spacing w:before="240" w:after="240" w:line="240" w:lineRule="auto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</w:pPr>
      <w:bookmarkStart w:id="5" w:name="_Toc219099705"/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Stage 4: Leasing &amp; Tenant Relations</w:t>
      </w:r>
      <w:bookmarkEnd w:id="5"/>
    </w:p>
    <w:p w14:paraId="237D38BA" w14:textId="77777777" w:rsidR="00886861" w:rsidRPr="00886861" w:rsidRDefault="00886861" w:rsidP="00B37D68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Policy: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 Leasing activities must optimize occupancy, rental income, and tenant quality in line with the asset's positioning.</w:t>
      </w:r>
    </w:p>
    <w:p w14:paraId="15F60AAB" w14:textId="77777777" w:rsidR="00886861" w:rsidRPr="00886861" w:rsidRDefault="00886861" w:rsidP="00B37D68">
      <w:pPr>
        <w:numPr>
          <w:ilvl w:val="0"/>
          <w:numId w:val="16"/>
        </w:numPr>
        <w:shd w:val="clear" w:color="auto" w:fill="FFFFFF"/>
        <w:spacing w:after="12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Procedure:</w:t>
      </w:r>
    </w:p>
    <w:p w14:paraId="1B040675" w14:textId="6FC83B8A" w:rsidR="00886861" w:rsidRPr="00505974" w:rsidRDefault="00886861" w:rsidP="00B37D68">
      <w:pPr>
        <w:pStyle w:val="ListParagraph"/>
        <w:numPr>
          <w:ilvl w:val="1"/>
          <w:numId w:val="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505974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Lease Strategy:</w:t>
      </w:r>
      <w:r w:rsidRPr="00505974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 Set rental rates, incentives, and target tenant mix per SAP.</w:t>
      </w:r>
    </w:p>
    <w:p w14:paraId="04788329" w14:textId="77777777" w:rsidR="00886861" w:rsidRPr="00886861" w:rsidRDefault="00886861" w:rsidP="00886861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Lease Execution: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 Standardized lease forms, credit checks, and AMC approval for major leases or deviations.</w:t>
      </w:r>
    </w:p>
    <w:p w14:paraId="1E4C6868" w14:textId="77777777" w:rsidR="00886861" w:rsidRPr="00886861" w:rsidRDefault="00886861" w:rsidP="00886861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Tenant Onboarding/Offboarding: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 xml:space="preserve"> Coordinated process between Asset Management (lease admin) and Facility Management (space handover, </w:t>
      </w:r>
      <w:proofErr w:type="gramStart"/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fit-out</w:t>
      </w:r>
      <w:proofErr w:type="gramEnd"/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).</w:t>
      </w:r>
    </w:p>
    <w:p w14:paraId="744E0D35" w14:textId="77777777" w:rsidR="00886861" w:rsidRPr="00886861" w:rsidRDefault="00886861" w:rsidP="00886861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Rent Collection &amp; Review: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 Systematic process for billing, collection, and annual escalations.</w:t>
      </w:r>
    </w:p>
    <w:p w14:paraId="715DA9A1" w14:textId="7CFE59A7" w:rsidR="00886861" w:rsidRPr="00886861" w:rsidRDefault="00886861" w:rsidP="00B37D68">
      <w:pPr>
        <w:pStyle w:val="ListParagraph"/>
        <w:numPr>
          <w:ilvl w:val="1"/>
          <w:numId w:val="14"/>
        </w:numPr>
        <w:shd w:val="clear" w:color="auto" w:fill="FFFFFF"/>
        <w:spacing w:before="240" w:after="240" w:line="240" w:lineRule="auto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</w:pPr>
      <w:bookmarkStart w:id="6" w:name="_Toc219099706"/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Stage 5: Governed Facility Management &amp; Operations</w:t>
      </w:r>
      <w:bookmarkEnd w:id="6"/>
    </w:p>
    <w:p w14:paraId="31417D99" w14:textId="77777777" w:rsidR="00886861" w:rsidRPr="00886861" w:rsidRDefault="00886861" w:rsidP="00B37D68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Policy: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 Facility Management is a governed service delivery function focused on preserving asset value, ensuring compliance, and enhancing tenant satisfaction through efficient operations.</w:t>
      </w:r>
    </w:p>
    <w:p w14:paraId="387C3704" w14:textId="77777777" w:rsidR="00886861" w:rsidRPr="00886861" w:rsidRDefault="00886861" w:rsidP="00B37D68">
      <w:pPr>
        <w:numPr>
          <w:ilvl w:val="0"/>
          <w:numId w:val="18"/>
        </w:numPr>
        <w:shd w:val="clear" w:color="auto" w:fill="FFFFFF"/>
        <w:spacing w:after="12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Procedure (Governed FM Model):</w:t>
      </w:r>
    </w:p>
    <w:p w14:paraId="10576587" w14:textId="3D45E80B" w:rsidR="00886861" w:rsidRPr="00505974" w:rsidRDefault="00886861" w:rsidP="00B37D68">
      <w:pPr>
        <w:pStyle w:val="ListParagraph"/>
        <w:numPr>
          <w:ilvl w:val="1"/>
          <w:numId w:val="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505974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Service Level Agreements (SLAs):</w:t>
      </w:r>
      <w:r w:rsidRPr="00505974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 Defined performance standards for all FM services (maintenance, janitorial, security, HVAC).</w:t>
      </w:r>
    </w:p>
    <w:p w14:paraId="03DEB40E" w14:textId="77777777" w:rsidR="00886861" w:rsidRPr="00886861" w:rsidRDefault="00886861" w:rsidP="00886861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Vendor Management Framework: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 Centralized procurement of FM vendors. Includes pre-qualification, competitive bidding, contract management, and quarterly performance reviews (KPIs: cost, response time, tenant satisfaction).</w:t>
      </w:r>
    </w:p>
    <w:p w14:paraId="11AE1F8E" w14:textId="77777777" w:rsidR="00886861" w:rsidRPr="00886861" w:rsidRDefault="00886861" w:rsidP="00886861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lastRenderedPageBreak/>
        <w:t>Preventive &amp; Corrective Maintenance: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 CMMS (Computerized Maintenance Management System) mandatory for scheduling PPMs and tracking work orders. Asset Manager receives monthly CMMS reports.</w:t>
      </w:r>
    </w:p>
    <w:p w14:paraId="5FFD5357" w14:textId="77777777" w:rsidR="00886861" w:rsidRPr="00886861" w:rsidRDefault="00886861" w:rsidP="00886861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Help Desk / Tenant Request Portal: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 Single point of contact for tenants. All requests logged, assigned, and closed with feedback.</w:t>
      </w:r>
    </w:p>
    <w:p w14:paraId="147318C2" w14:textId="77777777" w:rsidR="00886861" w:rsidRPr="00886861" w:rsidRDefault="00886861" w:rsidP="00886861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FMB Oversight: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 xml:space="preserve"> FM Manager reports monthly to FMB on SLAs, vendor performance, HSE incidents, and </w:t>
      </w:r>
      <w:proofErr w:type="spellStart"/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opex</w:t>
      </w:r>
      <w:proofErr w:type="spellEnd"/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 xml:space="preserve"> variance.</w:t>
      </w:r>
    </w:p>
    <w:p w14:paraId="1E899063" w14:textId="7F9C5028" w:rsidR="00886861" w:rsidRPr="00886861" w:rsidRDefault="00886861" w:rsidP="00B37D68">
      <w:pPr>
        <w:pStyle w:val="ListParagraph"/>
        <w:numPr>
          <w:ilvl w:val="1"/>
          <w:numId w:val="14"/>
        </w:numPr>
        <w:shd w:val="clear" w:color="auto" w:fill="FFFFFF"/>
        <w:spacing w:before="240" w:after="240" w:line="240" w:lineRule="auto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</w:pPr>
      <w:bookmarkStart w:id="7" w:name="_Toc219099707"/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Stage 6: Capital Projects &amp; Value Enhancement</w:t>
      </w:r>
      <w:bookmarkEnd w:id="7"/>
    </w:p>
    <w:p w14:paraId="1E74EB80" w14:textId="77777777" w:rsidR="00886861" w:rsidRPr="00886861" w:rsidRDefault="00886861" w:rsidP="00B37D68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Policy: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 Capital projects (CapEx) must be justified by ROI, asset preservation, or risk mitigation, and managed through a staged gate process.</w:t>
      </w:r>
    </w:p>
    <w:p w14:paraId="067B568F" w14:textId="77777777" w:rsidR="00886861" w:rsidRPr="00886861" w:rsidRDefault="00886861" w:rsidP="00B37D68">
      <w:pPr>
        <w:numPr>
          <w:ilvl w:val="0"/>
          <w:numId w:val="17"/>
        </w:numPr>
        <w:shd w:val="clear" w:color="auto" w:fill="FFFFFF"/>
        <w:spacing w:after="12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Procedure:</w:t>
      </w:r>
    </w:p>
    <w:p w14:paraId="44B4633F" w14:textId="77777777" w:rsidR="00886861" w:rsidRPr="00886861" w:rsidRDefault="00886861" w:rsidP="00886861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Project Origination: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 Projects arise from SAP, condition assessments, or tenant demands.</w:t>
      </w:r>
    </w:p>
    <w:p w14:paraId="575043AC" w14:textId="77777777" w:rsidR="00886861" w:rsidRPr="00886861" w:rsidRDefault="00886861" w:rsidP="00886861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Approval Matrix: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 Small projects (&lt;$X) by Asset Manager; medium ($X-$Y) by AMC; large (&gt;$Y) by Board.</w:t>
      </w:r>
    </w:p>
    <w:p w14:paraId="3D410AE1" w14:textId="77777777" w:rsidR="00886861" w:rsidRPr="00886861" w:rsidRDefault="00886861" w:rsidP="00886861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Project Management: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 xml:space="preserve"> Use of standardized PMO framework. FM </w:t>
      </w:r>
      <w:proofErr w:type="gramStart"/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team</w:t>
      </w:r>
      <w:proofErr w:type="gramEnd"/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 xml:space="preserve"> often oversees execution for tenant improvement or building system projects.</w:t>
      </w:r>
    </w:p>
    <w:p w14:paraId="034B3B13" w14:textId="77777777" w:rsidR="00886861" w:rsidRPr="00886861" w:rsidRDefault="00886861" w:rsidP="00886861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Post-Investment Review: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 Audit completed projects for budget vs. actual, schedule, and achieved ROI.</w:t>
      </w:r>
    </w:p>
    <w:p w14:paraId="7825F980" w14:textId="20C8ED85" w:rsidR="00886861" w:rsidRPr="00886861" w:rsidRDefault="00886861" w:rsidP="00B37D68">
      <w:pPr>
        <w:pStyle w:val="ListParagraph"/>
        <w:numPr>
          <w:ilvl w:val="1"/>
          <w:numId w:val="14"/>
        </w:numPr>
        <w:shd w:val="clear" w:color="auto" w:fill="FFFFFF"/>
        <w:spacing w:before="240" w:after="240" w:line="240" w:lineRule="auto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</w:pPr>
      <w:bookmarkStart w:id="8" w:name="_Toc219099708"/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Stage 7: Risk Management &amp; Compliance</w:t>
      </w:r>
      <w:bookmarkEnd w:id="8"/>
    </w:p>
    <w:p w14:paraId="63E1AD25" w14:textId="77777777" w:rsidR="00886861" w:rsidRPr="00886861" w:rsidRDefault="00886861" w:rsidP="00B37D68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Policy: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 Proactive identification and mitigation of operational, financial, legal, and reputational risks.</w:t>
      </w:r>
    </w:p>
    <w:p w14:paraId="63BC48C5" w14:textId="77777777" w:rsidR="00886861" w:rsidRPr="00886861" w:rsidRDefault="00886861" w:rsidP="00B37D68">
      <w:pPr>
        <w:numPr>
          <w:ilvl w:val="0"/>
          <w:numId w:val="19"/>
        </w:numPr>
        <w:shd w:val="clear" w:color="auto" w:fill="FFFFFF"/>
        <w:spacing w:after="12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Procedure:</w:t>
      </w:r>
    </w:p>
    <w:p w14:paraId="49408FB9" w14:textId="48888CEE" w:rsidR="00886861" w:rsidRPr="00505974" w:rsidRDefault="00886861" w:rsidP="00B37D68">
      <w:pPr>
        <w:pStyle w:val="ListParagraph"/>
        <w:numPr>
          <w:ilvl w:val="1"/>
          <w:numId w:val="8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505974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Risk Register:</w:t>
      </w:r>
      <w:r w:rsidRPr="00505974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 Maintained per asset and portfolio-level.</w:t>
      </w:r>
    </w:p>
    <w:p w14:paraId="4CD68419" w14:textId="77777777" w:rsidR="00886861" w:rsidRPr="00886861" w:rsidRDefault="00886861" w:rsidP="00886861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Insurance: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 Adequate coverage (property, liability, D&amp;O) reviewed annually.</w:t>
      </w:r>
    </w:p>
    <w:p w14:paraId="5C968F64" w14:textId="77777777" w:rsidR="00886861" w:rsidRPr="00886861" w:rsidRDefault="00886861" w:rsidP="00886861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Compliance: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 xml:space="preserve"> FM ensures adherence to all health, safety, </w:t>
      </w:r>
      <w:proofErr w:type="gramStart"/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environmental</w:t>
      </w:r>
      <w:proofErr w:type="gramEnd"/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 xml:space="preserve"> (HSE), and building codes. Regular audits conducted.</w:t>
      </w:r>
    </w:p>
    <w:p w14:paraId="1707E724" w14:textId="77777777" w:rsidR="00886861" w:rsidRPr="00886861" w:rsidRDefault="00886861" w:rsidP="00886861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Business Continuity &amp; Emergency Response: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 FM holds primary responsibility for updated plans and drills.</w:t>
      </w:r>
    </w:p>
    <w:p w14:paraId="253B1491" w14:textId="1FD8FC86" w:rsidR="00886861" w:rsidRPr="00886861" w:rsidRDefault="00886861" w:rsidP="00B37D68">
      <w:pPr>
        <w:pStyle w:val="ListParagraph"/>
        <w:numPr>
          <w:ilvl w:val="1"/>
          <w:numId w:val="14"/>
        </w:numPr>
        <w:shd w:val="clear" w:color="auto" w:fill="FFFFFF"/>
        <w:spacing w:before="240" w:after="240" w:line="240" w:lineRule="auto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</w:pPr>
      <w:bookmarkStart w:id="9" w:name="_Toc219099709"/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Stage 8: Disposition &amp; Exit</w:t>
      </w:r>
      <w:bookmarkEnd w:id="9"/>
    </w:p>
    <w:p w14:paraId="6690B2E6" w14:textId="77777777" w:rsidR="00886861" w:rsidRPr="00886861" w:rsidRDefault="00886861" w:rsidP="00B37D68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Policy: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 Dispositions are executed to realize value and recycle capital in line with the portfolio strategy.</w:t>
      </w:r>
    </w:p>
    <w:p w14:paraId="582C128C" w14:textId="77777777" w:rsidR="00886861" w:rsidRPr="00886861" w:rsidRDefault="00886861" w:rsidP="00B37D68">
      <w:pPr>
        <w:numPr>
          <w:ilvl w:val="0"/>
          <w:numId w:val="20"/>
        </w:numPr>
        <w:shd w:val="clear" w:color="auto" w:fill="FFFFFF"/>
        <w:spacing w:after="12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Procedure:</w:t>
      </w:r>
    </w:p>
    <w:p w14:paraId="2DD05B67" w14:textId="1EB0760C" w:rsidR="00886861" w:rsidRPr="00505974" w:rsidRDefault="00886861" w:rsidP="00B37D68">
      <w:pPr>
        <w:pStyle w:val="ListParagraph"/>
        <w:numPr>
          <w:ilvl w:val="1"/>
          <w:numId w:val="9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505974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Exit Rationale:</w:t>
      </w:r>
      <w:r w:rsidRPr="00505974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 Based on SAP trigger (e.g., value-add achieved, market peak, strategy shift).</w:t>
      </w:r>
    </w:p>
    <w:p w14:paraId="2D4F5064" w14:textId="77777777" w:rsidR="00886861" w:rsidRPr="00886861" w:rsidRDefault="00886861" w:rsidP="00886861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Preparation: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 Asset Manager leads "sale readiness" including financial package, due diligence materials, and coordinating FM for site presentations.</w:t>
      </w:r>
    </w:p>
    <w:p w14:paraId="56CBDB3A" w14:textId="77777777" w:rsidR="00886861" w:rsidRPr="00886861" w:rsidRDefault="00886861" w:rsidP="00886861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Marketing &amp; Bidding: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 Engage brokers, manage data room, evaluate offers.</w:t>
      </w:r>
    </w:p>
    <w:p w14:paraId="65A6242C" w14:textId="77777777" w:rsidR="00886861" w:rsidRPr="00886861" w:rsidRDefault="00886861" w:rsidP="00886861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AMC/Board Approval: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 Final terms require senior approval.</w:t>
      </w:r>
    </w:p>
    <w:p w14:paraId="31C69F9A" w14:textId="77777777" w:rsidR="00886861" w:rsidRPr="00886861" w:rsidRDefault="00886861" w:rsidP="00886861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Close-Out: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 Final reconciliation, FM knowledge transfer to buyer.</w:t>
      </w:r>
    </w:p>
    <w:p w14:paraId="2BE594D6" w14:textId="77777777" w:rsidR="00886861" w:rsidRPr="00886861" w:rsidRDefault="00886861" w:rsidP="00886861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kern w:val="0"/>
          <w:sz w:val="24"/>
          <w:szCs w:val="24"/>
          <w:lang w:eastAsia="en-GB" w:bidi="ar-SA"/>
          <w14:ligatures w14:val="none"/>
        </w:rPr>
        <w:pict w14:anchorId="17D5C4A1">
          <v:rect id="_x0000_i1027" style="width:0;height:.75pt" o:hralign="center" o:hrstd="t" o:hr="t" fillcolor="#a0a0a0" stroked="f"/>
        </w:pict>
      </w:r>
    </w:p>
    <w:p w14:paraId="218BB0EF" w14:textId="514CD4D5" w:rsidR="00886861" w:rsidRPr="00886861" w:rsidRDefault="00886861" w:rsidP="00DE5509">
      <w:pPr>
        <w:pStyle w:val="ListParagraph"/>
        <w:numPr>
          <w:ilvl w:val="0"/>
          <w:numId w:val="12"/>
        </w:numPr>
        <w:shd w:val="clear" w:color="auto" w:fill="FFFFFF"/>
        <w:spacing w:before="240" w:after="120" w:line="420" w:lineRule="atLeast"/>
        <w:outlineLvl w:val="0"/>
        <w:rPr>
          <w:rFonts w:asciiTheme="majorBidi" w:eastAsia="Times New Roman" w:hAnsiTheme="majorBidi" w:cstheme="majorBidi"/>
          <w:b/>
          <w:bCs/>
          <w:color w:val="0F1115"/>
          <w:kern w:val="0"/>
          <w:sz w:val="28"/>
          <w:szCs w:val="28"/>
          <w:lang w:eastAsia="en-GB" w:bidi="ar-SA"/>
          <w14:ligatures w14:val="none"/>
        </w:rPr>
      </w:pPr>
      <w:bookmarkStart w:id="10" w:name="_Toc219099710"/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8"/>
          <w:szCs w:val="28"/>
          <w:lang w:eastAsia="en-GB" w:bidi="ar-SA"/>
          <w14:ligatures w14:val="none"/>
        </w:rPr>
        <w:lastRenderedPageBreak/>
        <w:t>Performance Measurement &amp; KPIs</w:t>
      </w:r>
      <w:bookmarkEnd w:id="10"/>
    </w:p>
    <w:p w14:paraId="070F767A" w14:textId="77777777" w:rsidR="00886861" w:rsidRPr="00886861" w:rsidRDefault="00886861" w:rsidP="00DE5509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Financial: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 NOI, IRR, Capitalization Rate, EBITDA, Budget Variance (%)</w:t>
      </w:r>
    </w:p>
    <w:p w14:paraId="7740DBE4" w14:textId="77777777" w:rsidR="00886861" w:rsidRPr="00886861" w:rsidRDefault="00886861" w:rsidP="00DE5509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Asset: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 Occupancy Rate (%),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br/>
        <w:t>Rental Growth (%), Tenant Retention Rate (%)</w:t>
      </w:r>
    </w:p>
    <w:p w14:paraId="0E40B52A" w14:textId="77777777" w:rsidR="00886861" w:rsidRPr="00886861" w:rsidRDefault="00886861" w:rsidP="00DE5509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Operational (FM):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 Energy Use Intensity (EUI), Maintenance Cost PSF, Tenant Satisfaction Score (NPS/CSAT), SLA Compliance Rate (%), Vendor Performance Score</w:t>
      </w:r>
    </w:p>
    <w:p w14:paraId="6372BF22" w14:textId="77777777" w:rsidR="00886861" w:rsidRPr="00886861" w:rsidRDefault="00886861" w:rsidP="00DE5509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Compliance:</w:t>
      </w: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 Audit Findings Closed (%), Incident Rate (Health &amp; Safety)</w:t>
      </w:r>
    </w:p>
    <w:p w14:paraId="441B6201" w14:textId="77777777" w:rsidR="00886861" w:rsidRPr="00886861" w:rsidRDefault="00886861" w:rsidP="00886861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kern w:val="0"/>
          <w:sz w:val="24"/>
          <w:szCs w:val="24"/>
          <w:lang w:eastAsia="en-GB" w:bidi="ar-SA"/>
          <w14:ligatures w14:val="none"/>
        </w:rPr>
        <w:pict w14:anchorId="7EE5015E">
          <v:rect id="_x0000_i1028" style="width:0;height:.75pt" o:hralign="center" o:hrstd="t" o:hr="t" fillcolor="#a0a0a0" stroked="f"/>
        </w:pict>
      </w:r>
    </w:p>
    <w:p w14:paraId="698B945B" w14:textId="63D2CDC6" w:rsidR="00886861" w:rsidRPr="00886861" w:rsidRDefault="00886861" w:rsidP="00DE5509">
      <w:pPr>
        <w:pStyle w:val="ListParagraph"/>
        <w:numPr>
          <w:ilvl w:val="0"/>
          <w:numId w:val="12"/>
        </w:numPr>
        <w:shd w:val="clear" w:color="auto" w:fill="FFFFFF"/>
        <w:spacing w:before="240" w:after="120" w:line="420" w:lineRule="atLeast"/>
        <w:outlineLvl w:val="0"/>
        <w:rPr>
          <w:rFonts w:asciiTheme="majorBidi" w:eastAsia="Times New Roman" w:hAnsiTheme="majorBidi" w:cstheme="majorBidi"/>
          <w:b/>
          <w:bCs/>
          <w:color w:val="0F1115"/>
          <w:kern w:val="0"/>
          <w:sz w:val="28"/>
          <w:szCs w:val="28"/>
          <w:lang w:eastAsia="en-GB" w:bidi="ar-SA"/>
          <w14:ligatures w14:val="none"/>
        </w:rPr>
      </w:pPr>
      <w:bookmarkStart w:id="11" w:name="_Toc219099711"/>
      <w:r w:rsidRPr="00886861">
        <w:rPr>
          <w:rFonts w:asciiTheme="majorBidi" w:eastAsia="Times New Roman" w:hAnsiTheme="majorBidi" w:cstheme="majorBidi"/>
          <w:b/>
          <w:bCs/>
          <w:color w:val="0F1115"/>
          <w:kern w:val="0"/>
          <w:sz w:val="28"/>
          <w:szCs w:val="28"/>
          <w:lang w:eastAsia="en-GB" w:bidi="ar-SA"/>
          <w14:ligatures w14:val="none"/>
        </w:rPr>
        <w:t>Document Management &amp; Revision</w:t>
      </w:r>
      <w:bookmarkEnd w:id="11"/>
    </w:p>
    <w:p w14:paraId="2AC758A7" w14:textId="77777777" w:rsidR="00886861" w:rsidRPr="00886861" w:rsidRDefault="00886861" w:rsidP="00DE5509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This manual is a controlled document. All revisions require FMB and AMC review.</w:t>
      </w:r>
    </w:p>
    <w:p w14:paraId="3CA0C03B" w14:textId="77777777" w:rsidR="00886861" w:rsidRPr="00886861" w:rsidRDefault="00886861" w:rsidP="00DE5509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86861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Annual review cycle mandatory.</w:t>
      </w:r>
    </w:p>
    <w:p w14:paraId="106990C9" w14:textId="61C63784" w:rsidR="00857168" w:rsidRPr="00505974" w:rsidRDefault="00857168">
      <w:pPr>
        <w:rPr>
          <w:rFonts w:asciiTheme="majorBidi" w:hAnsiTheme="majorBidi" w:cstheme="majorBidi"/>
        </w:rPr>
      </w:pPr>
      <w:r w:rsidRPr="00505974">
        <w:rPr>
          <w:rFonts w:asciiTheme="majorBidi" w:hAnsiTheme="majorBidi" w:cstheme="majorBidi"/>
        </w:rPr>
        <w:br w:type="page"/>
      </w:r>
    </w:p>
    <w:p w14:paraId="0C4C9B26" w14:textId="7C6689FC" w:rsidR="009650D2" w:rsidRPr="00505974" w:rsidRDefault="00857168" w:rsidP="00857168">
      <w:pPr>
        <w:pStyle w:val="Heading1"/>
        <w:rPr>
          <w:rFonts w:asciiTheme="majorBidi" w:hAnsiTheme="majorBidi"/>
          <w:b/>
          <w:bCs/>
          <w:sz w:val="28"/>
          <w:szCs w:val="28"/>
        </w:rPr>
      </w:pPr>
      <w:bookmarkStart w:id="12" w:name="_Toc219099712"/>
      <w:r w:rsidRPr="00505974">
        <w:rPr>
          <w:rFonts w:asciiTheme="majorBidi" w:hAnsiTheme="majorBidi"/>
          <w:b/>
          <w:bCs/>
          <w:sz w:val="28"/>
          <w:szCs w:val="28"/>
        </w:rPr>
        <w:lastRenderedPageBreak/>
        <w:t>Annexes</w:t>
      </w:r>
      <w:bookmarkEnd w:id="12"/>
    </w:p>
    <w:p w14:paraId="1E15E9C6" w14:textId="3E2980E1" w:rsidR="00857168" w:rsidRPr="00505974" w:rsidRDefault="00857168">
      <w:pPr>
        <w:rPr>
          <w:rFonts w:asciiTheme="majorBidi" w:hAnsiTheme="majorBidi" w:cstheme="majorBidi"/>
          <w:sz w:val="24"/>
          <w:szCs w:val="24"/>
        </w:rPr>
      </w:pPr>
      <w:r w:rsidRPr="00505974">
        <w:rPr>
          <w:rFonts w:asciiTheme="majorBidi" w:hAnsiTheme="majorBidi" w:cstheme="majorBidi"/>
          <w:sz w:val="24"/>
          <w:szCs w:val="24"/>
        </w:rPr>
        <w:t>About RAM P&amp;P</w:t>
      </w:r>
    </w:p>
    <w:p w14:paraId="38DB0199" w14:textId="30016D9E" w:rsidR="00857168" w:rsidRPr="00857168" w:rsidRDefault="00857168" w:rsidP="00857168">
      <w:pPr>
        <w:pStyle w:val="Heading2"/>
        <w:rPr>
          <w:rFonts w:asciiTheme="majorBidi" w:eastAsia="Times New Roman" w:hAnsiTheme="majorBidi"/>
          <w:b/>
          <w:bCs/>
          <w:color w:val="0F1115"/>
          <w:kern w:val="0"/>
          <w:sz w:val="30"/>
          <w:szCs w:val="30"/>
          <w:lang w:eastAsia="en-GB" w:bidi="ar-SA"/>
          <w14:ligatures w14:val="none"/>
        </w:rPr>
      </w:pPr>
      <w:bookmarkStart w:id="13" w:name="_Toc219099713"/>
      <w:r w:rsidRPr="00857168">
        <w:rPr>
          <w:rFonts w:asciiTheme="majorBidi" w:eastAsia="Times New Roman" w:hAnsiTheme="majorBidi"/>
          <w:b/>
          <w:bCs/>
          <w:color w:val="0F1115"/>
          <w:kern w:val="0"/>
          <w:sz w:val="30"/>
          <w:szCs w:val="30"/>
          <w:lang w:eastAsia="en-GB" w:bidi="ar-SA"/>
          <w14:ligatures w14:val="none"/>
        </w:rPr>
        <w:t xml:space="preserve">Key Differentiators of This Manual </w:t>
      </w:r>
      <w:r w:rsidR="00505974">
        <w:rPr>
          <w:rFonts w:asciiTheme="majorBidi" w:eastAsia="Times New Roman" w:hAnsiTheme="majorBidi"/>
          <w:b/>
          <w:bCs/>
          <w:color w:val="0F1115"/>
          <w:kern w:val="0"/>
          <w:sz w:val="30"/>
          <w:szCs w:val="30"/>
          <w:lang w:eastAsia="en-GB" w:bidi="ar-SA"/>
          <w14:ligatures w14:val="none"/>
        </w:rPr>
        <w:t>and</w:t>
      </w:r>
      <w:r w:rsidRPr="00857168">
        <w:rPr>
          <w:rFonts w:asciiTheme="majorBidi" w:eastAsia="Times New Roman" w:hAnsiTheme="majorBidi"/>
          <w:b/>
          <w:bCs/>
          <w:color w:val="0F1115"/>
          <w:kern w:val="0"/>
          <w:sz w:val="30"/>
          <w:szCs w:val="30"/>
          <w:lang w:eastAsia="en-GB" w:bidi="ar-SA"/>
          <w14:ligatures w14:val="none"/>
        </w:rPr>
        <w:t xml:space="preserve"> Focus:</w:t>
      </w:r>
      <w:bookmarkEnd w:id="13"/>
    </w:p>
    <w:p w14:paraId="44D91A15" w14:textId="78A9D59B" w:rsidR="00857168" w:rsidRPr="00505974" w:rsidRDefault="00857168" w:rsidP="00857168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505974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Integrated Value Chain:</w:t>
      </w:r>
      <w:r w:rsidRPr="00505974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 It explicitly links the high-level asset management strategy (Stages 1-4, 6, 8) with the governed execution of facility management (Stage 5, 7).</w:t>
      </w:r>
    </w:p>
    <w:p w14:paraId="57CA66C1" w14:textId="77777777" w:rsidR="00857168" w:rsidRPr="00857168" w:rsidRDefault="00857168" w:rsidP="00857168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57168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Governed FM:</w:t>
      </w:r>
      <w:r w:rsidRPr="00857168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 Positions FM not just as a cost center, but as a controlled service delivery function with its own governance (FMB), SLAs, and vendor management framework, reporting into the asset management structure.</w:t>
      </w:r>
    </w:p>
    <w:p w14:paraId="0AD4CCC3" w14:textId="77777777" w:rsidR="00857168" w:rsidRPr="00857168" w:rsidRDefault="00857168" w:rsidP="00857168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57168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Clear Handoffs:</w:t>
      </w:r>
      <w:r w:rsidRPr="00857168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 Emphasizes procedures where Asset Management and Facility Management must collaborate (e.g., budget input, capital project execution, tenant onboarding, disposition preparation).</w:t>
      </w:r>
    </w:p>
    <w:p w14:paraId="20C015BB" w14:textId="77777777" w:rsidR="00857168" w:rsidRPr="00857168" w:rsidRDefault="00857168" w:rsidP="00857168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</w:pPr>
      <w:r w:rsidRPr="00857168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eastAsia="en-GB" w:bidi="ar-SA"/>
          <w14:ligatures w14:val="none"/>
        </w:rPr>
        <w:t>Lifecycle View:</w:t>
      </w:r>
      <w:r w:rsidRPr="00857168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eastAsia="en-GB" w:bidi="ar-SA"/>
          <w14:ligatures w14:val="none"/>
        </w:rPr>
        <w:t> Procedures cover the entire asset "cradle-to-grave," showing how each stage informs the next.</w:t>
      </w:r>
    </w:p>
    <w:p w14:paraId="55A957F2" w14:textId="77777777" w:rsidR="00857168" w:rsidRPr="00505974" w:rsidRDefault="00857168">
      <w:pPr>
        <w:rPr>
          <w:rFonts w:asciiTheme="majorBidi" w:hAnsiTheme="majorBidi" w:cstheme="majorBidi"/>
        </w:rPr>
      </w:pPr>
    </w:p>
    <w:sectPr w:rsidR="00857168" w:rsidRPr="00505974" w:rsidSect="007D484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pgBorders w:offsetFrom="page">
        <w:left w:val="single" w:sz="48" w:space="24" w:color="0070C0"/>
        <w:right w:val="single" w:sz="48" w:space="24" w:color="0070C0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32A1F" w14:textId="77777777" w:rsidR="00B67F55" w:rsidRPr="00505974" w:rsidRDefault="00B67F55" w:rsidP="007D4841">
      <w:pPr>
        <w:spacing w:after="0" w:line="240" w:lineRule="auto"/>
      </w:pPr>
      <w:r w:rsidRPr="00505974">
        <w:separator/>
      </w:r>
    </w:p>
  </w:endnote>
  <w:endnote w:type="continuationSeparator" w:id="0">
    <w:p w14:paraId="28C8D104" w14:textId="77777777" w:rsidR="00B67F55" w:rsidRPr="00505974" w:rsidRDefault="00B67F55" w:rsidP="007D4841">
      <w:pPr>
        <w:spacing w:after="0" w:line="240" w:lineRule="auto"/>
      </w:pPr>
      <w:r w:rsidRPr="0050597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11C8D" w14:textId="77777777" w:rsidR="007D4841" w:rsidRPr="00505974" w:rsidRDefault="007D48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10A7D" w14:textId="77777777" w:rsidR="007D4841" w:rsidRPr="00505974" w:rsidRDefault="007D484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1872958515"/>
      <w:docPartObj>
        <w:docPartGallery w:val="Page Numbers (Bottom of Page)"/>
        <w:docPartUnique/>
      </w:docPartObj>
    </w:sdtPr>
    <w:sdtContent>
      <w:p w14:paraId="18169573" w14:textId="52F5B948" w:rsidR="007D4841" w:rsidRPr="00505974" w:rsidRDefault="007D4841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 w:rsidRPr="00505974">
          <w:rPr>
            <w:rFonts w:asciiTheme="majorHAnsi" w:eastAsiaTheme="majorEastAsia" w:hAnsiTheme="majorHAnsi" w:cstheme="majorBidi"/>
            <w:sz w:val="28"/>
            <w:szCs w:val="28"/>
          </w:rPr>
          <w:t xml:space="preserve">pg. </w:t>
        </w:r>
        <w:r w:rsidRPr="00505974">
          <w:rPr>
            <w:rFonts w:eastAsiaTheme="minorEastAsia" w:cs="Times New Roman"/>
          </w:rPr>
          <w:fldChar w:fldCharType="begin"/>
        </w:r>
        <w:r w:rsidRPr="00505974">
          <w:instrText>PAGE    \* MERGEFORMAT</w:instrText>
        </w:r>
        <w:r w:rsidRPr="00505974">
          <w:rPr>
            <w:rFonts w:eastAsiaTheme="minorEastAsia" w:cs="Times New Roman"/>
          </w:rPr>
          <w:fldChar w:fldCharType="separate"/>
        </w:r>
        <w:r w:rsidRPr="00505974">
          <w:rPr>
            <w:rFonts w:asciiTheme="majorHAnsi" w:eastAsiaTheme="majorEastAsia" w:hAnsiTheme="majorHAnsi" w:cstheme="majorBidi"/>
            <w:sz w:val="28"/>
            <w:szCs w:val="28"/>
          </w:rPr>
          <w:t>2</w:t>
        </w:r>
        <w:r w:rsidRPr="00505974"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00307084" w14:textId="77777777" w:rsidR="007D4841" w:rsidRPr="00505974" w:rsidRDefault="007D48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30650" w14:textId="77777777" w:rsidR="00B67F55" w:rsidRPr="00505974" w:rsidRDefault="00B67F55" w:rsidP="007D4841">
      <w:pPr>
        <w:spacing w:after="0" w:line="240" w:lineRule="auto"/>
      </w:pPr>
      <w:r w:rsidRPr="00505974">
        <w:separator/>
      </w:r>
    </w:p>
  </w:footnote>
  <w:footnote w:type="continuationSeparator" w:id="0">
    <w:p w14:paraId="3CC05073" w14:textId="77777777" w:rsidR="00B67F55" w:rsidRPr="00505974" w:rsidRDefault="00B67F55" w:rsidP="007D4841">
      <w:pPr>
        <w:spacing w:after="0" w:line="240" w:lineRule="auto"/>
      </w:pPr>
      <w:r w:rsidRPr="0050597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C61BB" w14:textId="77777777" w:rsidR="007D4841" w:rsidRPr="00505974" w:rsidRDefault="007D48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E5059" w14:textId="541EE94D" w:rsidR="007D4841" w:rsidRPr="00505974" w:rsidRDefault="007D4841">
    <w:pPr>
      <w:pStyle w:val="Header"/>
    </w:pPr>
    <w:r w:rsidRPr="00505974">
      <w:t>Real Estate Asset &amp; Facility Management Policy and Procedure Manual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E0696" w14:textId="77777777" w:rsidR="007D4841" w:rsidRPr="00505974" w:rsidRDefault="007D48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abstractNum w:abstractNumId="0" w15:restartNumberingAfterBreak="0">
    <w:nsid w:val="02FA6D1B"/>
    <w:multiLevelType w:val="multilevel"/>
    <w:tmpl w:val="D56C4632"/>
    <w:lvl w:ilvl="0">
      <w:start w:val="2"/>
      <w:numFmt w:val="decimal"/>
      <w:lvlText w:val="%1-"/>
      <w:lvlJc w:val="left"/>
      <w:pPr>
        <w:ind w:left="390" w:hanging="390"/>
      </w:pPr>
      <w:rPr>
        <w:rFonts w:hint="default"/>
        <w:b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06E0628C"/>
    <w:multiLevelType w:val="multilevel"/>
    <w:tmpl w:val="D562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D348F"/>
    <w:multiLevelType w:val="multilevel"/>
    <w:tmpl w:val="627C8764"/>
    <w:lvl w:ilvl="0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C00000"/>
        <w:sz w:val="21"/>
        <w:szCs w:val="21"/>
        <w:u w:val="none" w:color="000000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5438C"/>
    <w:multiLevelType w:val="multilevel"/>
    <w:tmpl w:val="328E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(%2)"/>
      <w:lvlJc w:val="left"/>
      <w:pPr>
        <w:tabs>
          <w:tab w:val="num" w:pos="1440"/>
        </w:tabs>
        <w:ind w:left="1440" w:hanging="360"/>
      </w:pPr>
      <w:rPr>
        <w:rFonts w:asciiTheme="majorBidi" w:eastAsia="Times New Roman" w:hAnsiTheme="majorBidi" w:cstheme="majorBidi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6735C"/>
    <w:multiLevelType w:val="multilevel"/>
    <w:tmpl w:val="FE6C1912"/>
    <w:lvl w:ilvl="0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C00000"/>
        <w:sz w:val="21"/>
        <w:szCs w:val="21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725FC"/>
    <w:multiLevelType w:val="multilevel"/>
    <w:tmpl w:val="E59A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2361D"/>
    <w:multiLevelType w:val="multilevel"/>
    <w:tmpl w:val="B06E0D58"/>
    <w:lvl w:ilvl="0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C00000"/>
        <w:sz w:val="21"/>
        <w:szCs w:val="21"/>
        <w:u w:val="none" w:color="000000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E52B0"/>
    <w:multiLevelType w:val="multilevel"/>
    <w:tmpl w:val="4664F6F0"/>
    <w:lvl w:ilvl="0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C00000"/>
        <w:sz w:val="21"/>
        <w:szCs w:val="21"/>
        <w:u w:val="none" w:color="000000"/>
        <w:vertAlign w:val="baseline"/>
      </w:rPr>
    </w:lvl>
    <w:lvl w:ilvl="1">
      <w:start w:val="1"/>
      <w:numFmt w:val="decimal"/>
      <w:lvlText w:val="(%2)"/>
      <w:lvlJc w:val="left"/>
      <w:pPr>
        <w:tabs>
          <w:tab w:val="num" w:pos="1440"/>
        </w:tabs>
        <w:ind w:left="1440" w:hanging="360"/>
      </w:pPr>
      <w:rPr>
        <w:rFonts w:asciiTheme="majorBidi" w:eastAsia="Times New Roman" w:hAnsiTheme="majorBidi" w:cstheme="majorBidi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535C4"/>
    <w:multiLevelType w:val="multilevel"/>
    <w:tmpl w:val="5B2C2554"/>
    <w:lvl w:ilvl="0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C00000"/>
        <w:sz w:val="21"/>
        <w:szCs w:val="21"/>
        <w:u w:val="none" w:color="000000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EC155F"/>
    <w:multiLevelType w:val="multilevel"/>
    <w:tmpl w:val="24A2DF44"/>
    <w:lvl w:ilvl="0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C00000"/>
        <w:sz w:val="21"/>
        <w:szCs w:val="21"/>
        <w:u w:val="none" w:color="000000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F67414"/>
    <w:multiLevelType w:val="multilevel"/>
    <w:tmpl w:val="B226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(%2)"/>
      <w:lvlJc w:val="left"/>
      <w:pPr>
        <w:tabs>
          <w:tab w:val="num" w:pos="1440"/>
        </w:tabs>
        <w:ind w:left="1440" w:hanging="360"/>
      </w:pPr>
      <w:rPr>
        <w:rFonts w:asciiTheme="majorBidi" w:eastAsia="Times New Roman" w:hAnsiTheme="majorBidi" w:cstheme="majorBidi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0600D4"/>
    <w:multiLevelType w:val="hybridMultilevel"/>
    <w:tmpl w:val="F9B64FEE"/>
    <w:lvl w:ilvl="0" w:tplc="9E386F1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54218FC"/>
    <w:multiLevelType w:val="multilevel"/>
    <w:tmpl w:val="3E52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4151E1"/>
    <w:multiLevelType w:val="multilevel"/>
    <w:tmpl w:val="84FE8EB0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asciiTheme="majorBidi" w:eastAsia="Times New Roman" w:hAnsiTheme="majorBidi" w:cstheme="maj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59428B"/>
    <w:multiLevelType w:val="multilevel"/>
    <w:tmpl w:val="5C90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(%2)"/>
      <w:lvlJc w:val="left"/>
      <w:pPr>
        <w:tabs>
          <w:tab w:val="num" w:pos="1440"/>
        </w:tabs>
        <w:ind w:left="1440" w:hanging="360"/>
      </w:pPr>
      <w:rPr>
        <w:rFonts w:asciiTheme="majorBidi" w:eastAsia="Times New Roman" w:hAnsiTheme="majorBidi" w:cstheme="majorBidi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112794"/>
    <w:multiLevelType w:val="multilevel"/>
    <w:tmpl w:val="C8889D74"/>
    <w:lvl w:ilvl="0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C00000"/>
        <w:sz w:val="21"/>
        <w:szCs w:val="21"/>
        <w:u w:val="none" w:color="00000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71143A"/>
    <w:multiLevelType w:val="multilevel"/>
    <w:tmpl w:val="3766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73564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A307F12"/>
    <w:multiLevelType w:val="multilevel"/>
    <w:tmpl w:val="F262256C"/>
    <w:lvl w:ilvl="0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C00000"/>
        <w:sz w:val="21"/>
        <w:szCs w:val="21"/>
        <w:u w:val="none" w:color="000000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9A4D45"/>
    <w:multiLevelType w:val="multilevel"/>
    <w:tmpl w:val="2578FA48"/>
    <w:lvl w:ilvl="0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C00000"/>
        <w:sz w:val="21"/>
        <w:szCs w:val="21"/>
        <w:u w:val="none" w:color="000000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AA2017"/>
    <w:multiLevelType w:val="multilevel"/>
    <w:tmpl w:val="2F9AA9FC"/>
    <w:lvl w:ilvl="0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C00000"/>
        <w:sz w:val="21"/>
        <w:szCs w:val="21"/>
        <w:u w:val="none" w:color="000000"/>
        <w:vertAlign w:val="baseline"/>
      </w:rPr>
    </w:lvl>
    <w:lvl w:ilvl="1">
      <w:start w:val="1"/>
      <w:numFmt w:val="decimal"/>
      <w:lvlText w:val="(%2)"/>
      <w:lvlJc w:val="left"/>
      <w:pPr>
        <w:tabs>
          <w:tab w:val="num" w:pos="1440"/>
        </w:tabs>
        <w:ind w:left="1440" w:hanging="360"/>
      </w:pPr>
      <w:rPr>
        <w:rFonts w:asciiTheme="majorBidi" w:eastAsia="Times New Roman" w:hAnsiTheme="majorBidi" w:cstheme="majorBidi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BB30A8"/>
    <w:multiLevelType w:val="multilevel"/>
    <w:tmpl w:val="8342106C"/>
    <w:lvl w:ilvl="0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C00000"/>
        <w:sz w:val="21"/>
        <w:szCs w:val="21"/>
        <w:u w:val="none" w:color="00000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71119D"/>
    <w:multiLevelType w:val="multilevel"/>
    <w:tmpl w:val="6498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(%2)"/>
      <w:lvlJc w:val="left"/>
      <w:pPr>
        <w:tabs>
          <w:tab w:val="num" w:pos="1440"/>
        </w:tabs>
        <w:ind w:left="1440" w:hanging="360"/>
      </w:pPr>
      <w:rPr>
        <w:rFonts w:asciiTheme="majorBidi" w:eastAsia="Times New Roman" w:hAnsiTheme="majorBidi" w:cstheme="majorBidi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199615">
    <w:abstractNumId w:val="4"/>
  </w:num>
  <w:num w:numId="2" w16cid:durableId="1980256350">
    <w:abstractNumId w:val="9"/>
  </w:num>
  <w:num w:numId="3" w16cid:durableId="1607620001">
    <w:abstractNumId w:val="18"/>
  </w:num>
  <w:num w:numId="4" w16cid:durableId="734864631">
    <w:abstractNumId w:val="12"/>
  </w:num>
  <w:num w:numId="5" w16cid:durableId="1239636611">
    <w:abstractNumId w:val="14"/>
  </w:num>
  <w:num w:numId="6" w16cid:durableId="588662901">
    <w:abstractNumId w:val="3"/>
  </w:num>
  <w:num w:numId="7" w16cid:durableId="359284854">
    <w:abstractNumId w:val="1"/>
  </w:num>
  <w:num w:numId="8" w16cid:durableId="1058438225">
    <w:abstractNumId w:val="10"/>
  </w:num>
  <w:num w:numId="9" w16cid:durableId="2138137709">
    <w:abstractNumId w:val="22"/>
  </w:num>
  <w:num w:numId="10" w16cid:durableId="1273587399">
    <w:abstractNumId w:val="16"/>
  </w:num>
  <w:num w:numId="11" w16cid:durableId="1740902945">
    <w:abstractNumId w:val="5"/>
  </w:num>
  <w:num w:numId="12" w16cid:durableId="513567859">
    <w:abstractNumId w:val="11"/>
  </w:num>
  <w:num w:numId="13" w16cid:durableId="1157187370">
    <w:abstractNumId w:val="17"/>
  </w:num>
  <w:num w:numId="14" w16cid:durableId="952251187">
    <w:abstractNumId w:val="0"/>
  </w:num>
  <w:num w:numId="15" w16cid:durableId="1148352782">
    <w:abstractNumId w:val="6"/>
  </w:num>
  <w:num w:numId="16" w16cid:durableId="1074399999">
    <w:abstractNumId w:val="20"/>
  </w:num>
  <w:num w:numId="17" w16cid:durableId="178862578">
    <w:abstractNumId w:val="2"/>
  </w:num>
  <w:num w:numId="18" w16cid:durableId="2077701747">
    <w:abstractNumId w:val="7"/>
  </w:num>
  <w:num w:numId="19" w16cid:durableId="1508791028">
    <w:abstractNumId w:val="8"/>
  </w:num>
  <w:num w:numId="20" w16cid:durableId="676149862">
    <w:abstractNumId w:val="19"/>
  </w:num>
  <w:num w:numId="21" w16cid:durableId="1664773749">
    <w:abstractNumId w:val="21"/>
  </w:num>
  <w:num w:numId="22" w16cid:durableId="295572723">
    <w:abstractNumId w:val="15"/>
  </w:num>
  <w:num w:numId="23" w16cid:durableId="15307269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861"/>
    <w:rsid w:val="00006503"/>
    <w:rsid w:val="000255D3"/>
    <w:rsid w:val="000B6FB0"/>
    <w:rsid w:val="001A217F"/>
    <w:rsid w:val="002D2B53"/>
    <w:rsid w:val="003575C5"/>
    <w:rsid w:val="00361BC5"/>
    <w:rsid w:val="00376183"/>
    <w:rsid w:val="003926D6"/>
    <w:rsid w:val="003E072D"/>
    <w:rsid w:val="004B6DC6"/>
    <w:rsid w:val="00505974"/>
    <w:rsid w:val="00531A7D"/>
    <w:rsid w:val="00571686"/>
    <w:rsid w:val="0058252A"/>
    <w:rsid w:val="00596FCE"/>
    <w:rsid w:val="005A7D89"/>
    <w:rsid w:val="006755E9"/>
    <w:rsid w:val="007D4841"/>
    <w:rsid w:val="00857168"/>
    <w:rsid w:val="00886861"/>
    <w:rsid w:val="009650D2"/>
    <w:rsid w:val="00AB6B21"/>
    <w:rsid w:val="00B37D68"/>
    <w:rsid w:val="00B67F55"/>
    <w:rsid w:val="00B70AAC"/>
    <w:rsid w:val="00C80371"/>
    <w:rsid w:val="00CC6EB7"/>
    <w:rsid w:val="00D613DB"/>
    <w:rsid w:val="00DE12BB"/>
    <w:rsid w:val="00DE5509"/>
    <w:rsid w:val="00F60E63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B6435"/>
  <w15:chartTrackingRefBased/>
  <w15:docId w15:val="{F250C05B-6988-4BEC-937F-1EDB2B7C5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6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8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8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86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86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861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861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861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861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861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861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861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886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861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861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886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861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886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8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8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861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8868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48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841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7D48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841"/>
    <w:rPr>
      <w:lang w:val="en-US" w:bidi="ar-EG"/>
    </w:rPr>
  </w:style>
  <w:style w:type="paragraph" w:styleId="TOCHeading">
    <w:name w:val="TOC Heading"/>
    <w:basedOn w:val="Heading1"/>
    <w:next w:val="Normal"/>
    <w:uiPriority w:val="39"/>
    <w:unhideWhenUsed/>
    <w:qFormat/>
    <w:rsid w:val="007D4841"/>
    <w:pPr>
      <w:spacing w:before="240" w:after="0"/>
      <w:outlineLvl w:val="9"/>
    </w:pPr>
    <w:rPr>
      <w:kern w:val="0"/>
      <w:sz w:val="32"/>
      <w:szCs w:val="32"/>
      <w:lang w:bidi="ar-SA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7D4841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7D4841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DE550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E550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1377</Words>
  <Characters>7851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8</cp:revision>
  <dcterms:created xsi:type="dcterms:W3CDTF">2026-01-12T06:24:00Z</dcterms:created>
  <dcterms:modified xsi:type="dcterms:W3CDTF">2026-01-12T06:42:00Z</dcterms:modified>
</cp:coreProperties>
</file>