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958B3" w14:textId="77777777" w:rsidR="005407BA" w:rsidRPr="005407BA" w:rsidRDefault="005407BA" w:rsidP="00D72F77">
      <w:pPr>
        <w:shd w:val="clear" w:color="auto" w:fill="0E2841" w:themeFill="text2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0" w:name="_Toc224159497"/>
      <w:r w:rsidRPr="005407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12_Treasury_Cash_Management</w:t>
      </w:r>
      <w:bookmarkEnd w:id="0"/>
    </w:p>
    <w:p w14:paraId="3ED9E7CE" w14:textId="398B276F" w:rsidR="003357E8" w:rsidRPr="003357E8" w:rsidRDefault="003357E8" w:rsidP="003357E8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3357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Document quality 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2605"/>
        <w:gridCol w:w="6480"/>
      </w:tblGrid>
      <w:tr w:rsidR="003357E8" w:rsidRPr="003357E8" w14:paraId="474B25D3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shd w:val="clear" w:color="auto" w:fill="0A2F41" w:themeFill="accent1" w:themeFillShade="80"/>
          </w:tcPr>
          <w:p w14:paraId="489E9AAF" w14:textId="77777777" w:rsidR="003357E8" w:rsidRPr="003357E8" w:rsidRDefault="003357E8" w:rsidP="003357E8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Item</w:t>
            </w:r>
          </w:p>
        </w:tc>
        <w:tc>
          <w:tcPr>
            <w:tcW w:w="6480" w:type="dxa"/>
            <w:shd w:val="clear" w:color="auto" w:fill="0A2F41" w:themeFill="accent1" w:themeFillShade="80"/>
          </w:tcPr>
          <w:p w14:paraId="07A1050B" w14:textId="77777777" w:rsidR="003357E8" w:rsidRPr="003357E8" w:rsidRDefault="003357E8" w:rsidP="003357E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Details</w:t>
            </w:r>
          </w:p>
        </w:tc>
      </w:tr>
      <w:tr w:rsidR="003357E8" w:rsidRPr="003357E8" w14:paraId="55132B64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8F6FDA6" w14:textId="77777777" w:rsidR="003357E8" w:rsidRPr="003357E8" w:rsidRDefault="003357E8" w:rsidP="003357E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Organization</w:t>
            </w:r>
          </w:p>
        </w:tc>
        <w:tc>
          <w:tcPr>
            <w:tcW w:w="6480" w:type="dxa"/>
            <w:hideMark/>
          </w:tcPr>
          <w:p w14:paraId="266D95A9" w14:textId="77777777" w:rsidR="003357E8" w:rsidRPr="003357E8" w:rsidRDefault="003357E8" w:rsidP="003357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 Governance Portal</w:t>
            </w:r>
          </w:p>
        </w:tc>
      </w:tr>
      <w:tr w:rsidR="003357E8" w:rsidRPr="003357E8" w14:paraId="6282F47C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B74819B" w14:textId="77777777" w:rsidR="003357E8" w:rsidRPr="003357E8" w:rsidRDefault="003357E8" w:rsidP="003357E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Title</w:t>
            </w:r>
          </w:p>
        </w:tc>
        <w:tc>
          <w:tcPr>
            <w:tcW w:w="6480" w:type="dxa"/>
            <w:hideMark/>
          </w:tcPr>
          <w:p w14:paraId="1F9CEED4" w14:textId="54DA0902" w:rsidR="003357E8" w:rsidRPr="003357E8" w:rsidRDefault="003357E8" w:rsidP="003357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t xml:space="preserve">12_Treasury_Cash_Management  </w:t>
            </w:r>
          </w:p>
        </w:tc>
      </w:tr>
      <w:tr w:rsidR="003357E8" w:rsidRPr="003357E8" w14:paraId="0EC16449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4EA1F19" w14:textId="77777777" w:rsidR="003357E8" w:rsidRPr="003357E8" w:rsidRDefault="003357E8" w:rsidP="003357E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Code</w:t>
            </w:r>
          </w:p>
        </w:tc>
        <w:tc>
          <w:tcPr>
            <w:tcW w:w="6480" w:type="dxa"/>
            <w:hideMark/>
          </w:tcPr>
          <w:p w14:paraId="34B7EB0F" w14:textId="77777777" w:rsidR="003357E8" w:rsidRPr="003357E8" w:rsidRDefault="003357E8" w:rsidP="003357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RAM-PROC-013</w:t>
            </w:r>
          </w:p>
        </w:tc>
      </w:tr>
      <w:tr w:rsidR="003357E8" w:rsidRPr="003357E8" w14:paraId="7254BEE7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C310316" w14:textId="77777777" w:rsidR="003357E8" w:rsidRPr="003357E8" w:rsidRDefault="003357E8" w:rsidP="003357E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 Area</w:t>
            </w:r>
          </w:p>
        </w:tc>
        <w:tc>
          <w:tcPr>
            <w:tcW w:w="6480" w:type="dxa"/>
            <w:hideMark/>
          </w:tcPr>
          <w:p w14:paraId="6F50302A" w14:textId="73204152" w:rsidR="003357E8" w:rsidRPr="003357E8" w:rsidRDefault="003357E8" w:rsidP="003357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12_Treasury_Cash_Management  </w:t>
            </w:r>
          </w:p>
        </w:tc>
      </w:tr>
      <w:tr w:rsidR="003357E8" w:rsidRPr="003357E8" w14:paraId="548AC7FE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82CA9AA" w14:textId="77777777" w:rsidR="003357E8" w:rsidRPr="003357E8" w:rsidRDefault="003357E8" w:rsidP="003357E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Type</w:t>
            </w:r>
          </w:p>
        </w:tc>
        <w:tc>
          <w:tcPr>
            <w:tcW w:w="6480" w:type="dxa"/>
            <w:hideMark/>
          </w:tcPr>
          <w:p w14:paraId="2475C171" w14:textId="77777777" w:rsidR="003357E8" w:rsidRPr="003357E8" w:rsidRDefault="003357E8" w:rsidP="003357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Procedure</w:t>
            </w:r>
          </w:p>
        </w:tc>
      </w:tr>
      <w:tr w:rsidR="003357E8" w:rsidRPr="003357E8" w14:paraId="0778D84E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B274119" w14:textId="77777777" w:rsidR="003357E8" w:rsidRPr="003357E8" w:rsidRDefault="003357E8" w:rsidP="003357E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6480" w:type="dxa"/>
            <w:hideMark/>
          </w:tcPr>
          <w:p w14:paraId="5BF95683" w14:textId="77777777" w:rsidR="003357E8" w:rsidRPr="003357E8" w:rsidRDefault="003357E8" w:rsidP="003357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</w:tr>
      <w:tr w:rsidR="003357E8" w:rsidRPr="003357E8" w14:paraId="18E1DE4B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20ECD5A" w14:textId="77777777" w:rsidR="003357E8" w:rsidRPr="003357E8" w:rsidRDefault="003357E8" w:rsidP="003357E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Effective Date</w:t>
            </w:r>
          </w:p>
        </w:tc>
        <w:tc>
          <w:tcPr>
            <w:tcW w:w="6480" w:type="dxa"/>
            <w:hideMark/>
          </w:tcPr>
          <w:p w14:paraId="4CE8C532" w14:textId="77777777" w:rsidR="003357E8" w:rsidRPr="003357E8" w:rsidRDefault="003357E8" w:rsidP="003357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</w:tr>
      <w:tr w:rsidR="003357E8" w:rsidRPr="003357E8" w14:paraId="10D1C3A1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C198F88" w14:textId="77777777" w:rsidR="003357E8" w:rsidRPr="003357E8" w:rsidRDefault="003357E8" w:rsidP="003357E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Review Cycle</w:t>
            </w:r>
          </w:p>
        </w:tc>
        <w:tc>
          <w:tcPr>
            <w:tcW w:w="6480" w:type="dxa"/>
            <w:hideMark/>
          </w:tcPr>
          <w:p w14:paraId="6BA4154B" w14:textId="77777777" w:rsidR="003357E8" w:rsidRPr="003357E8" w:rsidRDefault="003357E8" w:rsidP="003357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</w:t>
            </w:r>
          </w:p>
        </w:tc>
      </w:tr>
      <w:tr w:rsidR="003357E8" w:rsidRPr="003357E8" w14:paraId="2E67AD26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A4AA1D2" w14:textId="77777777" w:rsidR="003357E8" w:rsidRPr="003357E8" w:rsidRDefault="003357E8" w:rsidP="003357E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6480" w:type="dxa"/>
            <w:hideMark/>
          </w:tcPr>
          <w:p w14:paraId="7C2EE72D" w14:textId="09C81024" w:rsidR="003357E8" w:rsidRPr="003357E8" w:rsidRDefault="003357E8" w:rsidP="003357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/ CFO</w:t>
            </w:r>
          </w:p>
        </w:tc>
      </w:tr>
      <w:tr w:rsidR="003357E8" w:rsidRPr="003357E8" w14:paraId="227626FB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A6A51C3" w14:textId="77777777" w:rsidR="003357E8" w:rsidRPr="003357E8" w:rsidRDefault="003357E8" w:rsidP="003357E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By</w:t>
            </w:r>
          </w:p>
        </w:tc>
        <w:tc>
          <w:tcPr>
            <w:tcW w:w="6480" w:type="dxa"/>
            <w:hideMark/>
          </w:tcPr>
          <w:p w14:paraId="3BCF8034" w14:textId="77777777" w:rsidR="003357E8" w:rsidRPr="003357E8" w:rsidRDefault="003357E8" w:rsidP="003357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/ Board</w:t>
            </w:r>
          </w:p>
        </w:tc>
      </w:tr>
      <w:tr w:rsidR="003357E8" w:rsidRPr="003357E8" w14:paraId="3C407156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9C227BA" w14:textId="77777777" w:rsidR="003357E8" w:rsidRPr="003357E8" w:rsidRDefault="003357E8" w:rsidP="003357E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Prepared By</w:t>
            </w:r>
          </w:p>
        </w:tc>
        <w:tc>
          <w:tcPr>
            <w:tcW w:w="6480" w:type="dxa"/>
            <w:hideMark/>
          </w:tcPr>
          <w:p w14:paraId="187ADB6C" w14:textId="77777777" w:rsidR="003357E8" w:rsidRPr="003357E8" w:rsidRDefault="003357E8" w:rsidP="003357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</w:tr>
      <w:tr w:rsidR="003357E8" w:rsidRPr="003357E8" w14:paraId="0CCA1325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0F48C570" w14:textId="77777777" w:rsidR="003357E8" w:rsidRPr="003357E8" w:rsidRDefault="003357E8" w:rsidP="003357E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Classification</w:t>
            </w:r>
          </w:p>
        </w:tc>
        <w:tc>
          <w:tcPr>
            <w:tcW w:w="6480" w:type="dxa"/>
            <w:hideMark/>
          </w:tcPr>
          <w:p w14:paraId="75CB2151" w14:textId="77777777" w:rsidR="003357E8" w:rsidRPr="003357E8" w:rsidRDefault="003357E8" w:rsidP="003357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</w:t>
            </w:r>
          </w:p>
        </w:tc>
      </w:tr>
      <w:tr w:rsidR="003357E8" w:rsidRPr="003357E8" w14:paraId="0CEEAC24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F4D2984" w14:textId="77777777" w:rsidR="003357E8" w:rsidRPr="003357E8" w:rsidRDefault="003357E8" w:rsidP="003357E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Next Review</w:t>
            </w:r>
          </w:p>
        </w:tc>
        <w:tc>
          <w:tcPr>
            <w:tcW w:w="6480" w:type="dxa"/>
            <w:hideMark/>
          </w:tcPr>
          <w:p w14:paraId="0E3E73D7" w14:textId="77777777" w:rsidR="003357E8" w:rsidRPr="003357E8" w:rsidRDefault="003357E8" w:rsidP="003357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Jan 2027</w:t>
            </w:r>
          </w:p>
        </w:tc>
      </w:tr>
    </w:tbl>
    <w:p w14:paraId="3B4E9AEC" w14:textId="77777777" w:rsidR="003357E8" w:rsidRPr="003357E8" w:rsidRDefault="003357E8" w:rsidP="003357E8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519A3244" w14:textId="77777777" w:rsidR="003357E8" w:rsidRPr="003357E8" w:rsidRDefault="003357E8" w:rsidP="003357E8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3357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Revision History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016"/>
        <w:gridCol w:w="1376"/>
        <w:gridCol w:w="2049"/>
        <w:gridCol w:w="4644"/>
      </w:tblGrid>
      <w:tr w:rsidR="003357E8" w:rsidRPr="003357E8" w14:paraId="02DCB73F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23872F13" w14:textId="77777777" w:rsidR="003357E8" w:rsidRPr="003357E8" w:rsidRDefault="003357E8" w:rsidP="003357E8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1425B39D" w14:textId="77777777" w:rsidR="003357E8" w:rsidRPr="003357E8" w:rsidRDefault="003357E8" w:rsidP="003357E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05683AFF" w14:textId="77777777" w:rsidR="003357E8" w:rsidRPr="003357E8" w:rsidRDefault="003357E8" w:rsidP="003357E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Author</w:t>
            </w:r>
          </w:p>
        </w:tc>
        <w:tc>
          <w:tcPr>
            <w:tcW w:w="4644" w:type="dxa"/>
            <w:shd w:val="clear" w:color="auto" w:fill="0A2F41" w:themeFill="accent1" w:themeFillShade="80"/>
            <w:hideMark/>
          </w:tcPr>
          <w:p w14:paraId="0AABFB84" w14:textId="77777777" w:rsidR="003357E8" w:rsidRPr="003357E8" w:rsidRDefault="003357E8" w:rsidP="003357E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Changes</w:t>
            </w:r>
          </w:p>
        </w:tc>
      </w:tr>
      <w:tr w:rsidR="003357E8" w:rsidRPr="003357E8" w14:paraId="7057F204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6E9984" w14:textId="77777777" w:rsidR="003357E8" w:rsidRPr="003357E8" w:rsidRDefault="003357E8" w:rsidP="003357E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  <w:tc>
          <w:tcPr>
            <w:tcW w:w="0" w:type="auto"/>
            <w:hideMark/>
          </w:tcPr>
          <w:p w14:paraId="76044E8B" w14:textId="77777777" w:rsidR="003357E8" w:rsidRPr="003357E8" w:rsidRDefault="003357E8" w:rsidP="003357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  <w:tc>
          <w:tcPr>
            <w:tcW w:w="0" w:type="auto"/>
            <w:hideMark/>
          </w:tcPr>
          <w:p w14:paraId="1E46296D" w14:textId="77777777" w:rsidR="003357E8" w:rsidRPr="003357E8" w:rsidRDefault="003357E8" w:rsidP="003357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  <w:tc>
          <w:tcPr>
            <w:tcW w:w="4644" w:type="dxa"/>
            <w:hideMark/>
          </w:tcPr>
          <w:p w14:paraId="04B0090D" w14:textId="77777777" w:rsidR="003357E8" w:rsidRPr="003357E8" w:rsidRDefault="003357E8" w:rsidP="003357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Initial Issue</w:t>
            </w:r>
          </w:p>
        </w:tc>
      </w:tr>
    </w:tbl>
    <w:p w14:paraId="78EC696D" w14:textId="77777777" w:rsidR="003357E8" w:rsidRPr="003357E8" w:rsidRDefault="003357E8" w:rsidP="003357E8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3357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Distribution List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563"/>
        <w:gridCol w:w="7522"/>
      </w:tblGrid>
      <w:tr w:rsidR="003357E8" w:rsidRPr="003357E8" w14:paraId="4912B0AD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2095830B" w14:textId="77777777" w:rsidR="003357E8" w:rsidRPr="003357E8" w:rsidRDefault="003357E8" w:rsidP="003357E8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7522" w:type="dxa"/>
            <w:shd w:val="clear" w:color="auto" w:fill="0A2F41" w:themeFill="accent1" w:themeFillShade="80"/>
            <w:hideMark/>
          </w:tcPr>
          <w:p w14:paraId="22D10DFF" w14:textId="77777777" w:rsidR="003357E8" w:rsidRPr="003357E8" w:rsidRDefault="003357E8" w:rsidP="003357E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</w:t>
            </w:r>
          </w:p>
        </w:tc>
      </w:tr>
      <w:tr w:rsidR="003357E8" w:rsidRPr="003357E8" w14:paraId="74D4C804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10A9CC" w14:textId="77777777" w:rsidR="003357E8" w:rsidRPr="003357E8" w:rsidRDefault="003357E8" w:rsidP="003357E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7522" w:type="dxa"/>
            <w:hideMark/>
          </w:tcPr>
          <w:p w14:paraId="334EE5DB" w14:textId="77777777" w:rsidR="003357E8" w:rsidRPr="003357E8" w:rsidRDefault="003357E8" w:rsidP="003357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3357E8" w:rsidRPr="003357E8" w14:paraId="5987C22E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0A29E8" w14:textId="77777777" w:rsidR="003357E8" w:rsidRPr="003357E8" w:rsidRDefault="003357E8" w:rsidP="003357E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  <w:tc>
          <w:tcPr>
            <w:tcW w:w="7522" w:type="dxa"/>
            <w:hideMark/>
          </w:tcPr>
          <w:p w14:paraId="7AF664D9" w14:textId="77777777" w:rsidR="003357E8" w:rsidRPr="003357E8" w:rsidRDefault="003357E8" w:rsidP="003357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3357E8" w:rsidRPr="003357E8" w14:paraId="746FC6B6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314789" w14:textId="77777777" w:rsidR="003357E8" w:rsidRPr="003357E8" w:rsidRDefault="003357E8" w:rsidP="003357E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  <w:tc>
          <w:tcPr>
            <w:tcW w:w="7522" w:type="dxa"/>
            <w:hideMark/>
          </w:tcPr>
          <w:p w14:paraId="25923108" w14:textId="77777777" w:rsidR="003357E8" w:rsidRPr="003357E8" w:rsidRDefault="003357E8" w:rsidP="003357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Relevant sections</w:t>
            </w:r>
          </w:p>
        </w:tc>
      </w:tr>
    </w:tbl>
    <w:p w14:paraId="7F2726E7" w14:textId="77777777" w:rsidR="003357E8" w:rsidRPr="003357E8" w:rsidRDefault="003357E8" w:rsidP="003357E8">
      <w:pPr>
        <w:keepNext/>
        <w:keepLines/>
        <w:spacing w:before="160" w:after="8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</w:p>
    <w:p w14:paraId="1C0C769D" w14:textId="77777777" w:rsidR="003357E8" w:rsidRPr="003357E8" w:rsidRDefault="003357E8" w:rsidP="003357E8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3357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Document Hierarchy</w:t>
      </w:r>
    </w:p>
    <w:p w14:paraId="252F20E8" w14:textId="77777777" w:rsidR="003357E8" w:rsidRPr="003357E8" w:rsidRDefault="003357E8" w:rsidP="003357E8">
      <w:pPr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3357E8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Level 1 – Policy</w:t>
      </w:r>
      <w:r w:rsidRPr="003357E8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2 – Procedure</w:t>
      </w:r>
      <w:r w:rsidRPr="003357E8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3 – Work Instruction</w:t>
      </w:r>
      <w:r w:rsidRPr="003357E8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4 – Forms / Templates</w:t>
      </w:r>
    </w:p>
    <w:p w14:paraId="1C0E1CC8" w14:textId="77777777" w:rsidR="003357E8" w:rsidRPr="003357E8" w:rsidRDefault="003357E8" w:rsidP="003357E8"/>
    <w:p w14:paraId="5FDE69FF" w14:textId="6472D67B" w:rsidR="003357E8" w:rsidRDefault="003357E8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</w:p>
    <w:p w14:paraId="71ADC6D1" w14:textId="77777777" w:rsidR="003357E8" w:rsidRDefault="003357E8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br w:type="page"/>
      </w:r>
    </w:p>
    <w:sdt>
      <w:sdtPr>
        <w:id w:val="-127276813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bidi="ar-EG"/>
          <w14:ligatures w14:val="standardContextual"/>
        </w:rPr>
      </w:sdtEndPr>
      <w:sdtContent>
        <w:p w14:paraId="09B69261" w14:textId="052AE7FC" w:rsidR="003357E8" w:rsidRDefault="003357E8">
          <w:pPr>
            <w:pStyle w:val="TOCHeading"/>
          </w:pPr>
          <w:r>
            <w:t>Contents</w:t>
          </w:r>
        </w:p>
        <w:p w14:paraId="15B537F4" w14:textId="2D95F7A9" w:rsidR="003357E8" w:rsidRDefault="003357E8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59497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12_Treasury_Cash_Management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05A9D" w14:textId="6C6326FC" w:rsidR="003357E8" w:rsidRDefault="003357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9498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12.1 Treasury Governance Policy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1241C" w14:textId="2BC6CC42" w:rsidR="003357E8" w:rsidRDefault="003357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9499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12.1.1 Treasury Organizational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30F4D" w14:textId="27F8B214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00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Roles &amp; Responsibilities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EE19A" w14:textId="10D40CBE" w:rsidR="003357E8" w:rsidRDefault="003357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9501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12.2 Treasury Process Architecture (SIPOC)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1A89D" w14:textId="4B559AEC" w:rsidR="003357E8" w:rsidRDefault="003357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9502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12.3 Core Treasury Processes (WBS-Coded)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E5671" w14:textId="65F778B2" w:rsidR="003357E8" w:rsidRDefault="003357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9503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12.3.1 Cash Forecasting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70ADC" w14:textId="26B16E13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04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12.3.1.1 Monthly Cash Forecast Preparation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883A5" w14:textId="30A6EE0F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05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12.3.1.2 Rolling 13-Week Cash Flow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F3619" w14:textId="2C060A1D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06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12.3.1.3 Variance Analysis vs Actual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B18F3" w14:textId="77F20F0C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07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12.3.1.4 Scenario Stress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90123" w14:textId="3313DE45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08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KPI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D73E7" w14:textId="4A02020D" w:rsidR="003357E8" w:rsidRDefault="003357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9509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12.3.2 Bank Account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45D1B" w14:textId="351A8808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10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12.3.2.1 Bank Account Opening 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495C5" w14:textId="4334CCFC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11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12.3.2.2 Authorized Signatory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292E9" w14:textId="7210C5D1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12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12.3.2.3 Online Banking Control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AE783" w14:textId="77BCF449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13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12.3.2.4 Bank Relationship Review (Annual)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05199" w14:textId="0D2E8F3C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14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73F96" w14:textId="14F27C82" w:rsidR="003357E8" w:rsidRDefault="003357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9515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12.3.3 Payment Authorization &amp; Disbursement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F31A3" w14:textId="3B8A1B4F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16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12.3.3.1 Payment Request Submission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01361" w14:textId="774FC609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17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12.3.3.2 3-Way Matching (PO–Invoice–GRN)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44FEB" w14:textId="5B7BB43A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18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12.3.3.3 Approval Hierarchy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AE8D9" w14:textId="1818D71B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19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12.3.3.4 Bank Transfer Execution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3BE0C" w14:textId="178C56A7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20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12.3.3.5 Payment Confirmation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EBDCE" w14:textId="543B932C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21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Approval Limits Matrix (Example)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473F5" w14:textId="217D8F3D" w:rsidR="003357E8" w:rsidRDefault="003357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9522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12.3.4 Investment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15BF6" w14:textId="6001170E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23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12.3.4.1 Surplus Identification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1E408" w14:textId="041D5833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24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12.3.4.2 Risk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5BD74" w14:textId="01891ECD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25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12.3.4.3 Instrument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1EDF8" w14:textId="3D122FAD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26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12.3.4.4 Board 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33ECD" w14:textId="29E170FC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27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12.3.4.5 Performance Monitoring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D141D" w14:textId="5E86C2C7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28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Approved Instruments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98DF9" w14:textId="44226101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29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Investment KPIs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889D0" w14:textId="1BA54E5C" w:rsidR="003357E8" w:rsidRDefault="003357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9530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12.3.5 Debt &amp; Borrowing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BA9E2" w14:textId="554B7F91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31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12.3.5.1 Loan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11B39" w14:textId="127DA8EA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32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12.3.5.2 Bank Negotiation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DFE33" w14:textId="382AD5B7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33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12.3.5.3 Board 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DAF9D" w14:textId="14C1E054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34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12.3.5.4 Covenant Monitoring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6DFA5" w14:textId="4588E7A6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35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12.3.5.5 Repayment Scheduling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E8CF7" w14:textId="155FCEA2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36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KPI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2B945" w14:textId="2C5A1C83" w:rsidR="003357E8" w:rsidRDefault="003357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9537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12.3.6 Foreign Exchange (FX) Risk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A683B" w14:textId="0597F8A3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38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12.3.6.1 FX Exposure Identification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D62F1" w14:textId="18BC70C0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39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12.3.6.2 Hedging Strategy 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9AAA5" w14:textId="3F63BDD7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40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12.3.6.3 Forward Contracts / Natural Hedging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42F6B" w14:textId="16FCDB6F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41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12.3.6.4 Monthly FX Position Reporting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BED8B" w14:textId="6E076562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42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Risk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4C6E2" w14:textId="449F1011" w:rsidR="003357E8" w:rsidRDefault="003357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9543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12.4 BPMN – Cash Disbursement Workflow (Narrative Flow)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EC0B0" w14:textId="76FEBA53" w:rsidR="003357E8" w:rsidRDefault="003357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9544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12.5 RACI Matrix (Treasury Core Processes)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3120D" w14:textId="791FBEB5" w:rsidR="003357E8" w:rsidRDefault="003357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9545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12.6 Treasury Risk Register (Extract)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86F11" w14:textId="37A8244D" w:rsidR="003357E8" w:rsidRDefault="003357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9546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12.7 SAP / ERP Treasury Modules (If Applicable)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999B3" w14:textId="439FD4BE" w:rsidR="003357E8" w:rsidRDefault="003357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9547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12.8 Forms &amp; Templates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A1630" w14:textId="5FDF8823" w:rsidR="003357E8" w:rsidRDefault="003357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9548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12.9 Treasury KPIs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1DEB8" w14:textId="6711AF0A" w:rsidR="003357E8" w:rsidRDefault="003357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9549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12.10 Internal Controls Framework Alignment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A03EC" w14:textId="1F836E65" w:rsidR="003357E8" w:rsidRDefault="003357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9550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12.11 Board-Level Treasury Reporting Pack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54EBA" w14:textId="708BE612" w:rsidR="003357E8" w:rsidRDefault="003357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9551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12.12 Treasury Maturity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A3B07" w14:textId="42064251" w:rsidR="003357E8" w:rsidRDefault="003357E8">
          <w:r>
            <w:rPr>
              <w:b/>
              <w:bCs/>
              <w:noProof/>
            </w:rPr>
            <w:fldChar w:fldCharType="end"/>
          </w:r>
        </w:p>
      </w:sdtContent>
    </w:sdt>
    <w:p w14:paraId="52B43DCE" w14:textId="411F7E93" w:rsidR="003357E8" w:rsidRDefault="003357E8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</w:p>
    <w:p w14:paraId="4438E9F0" w14:textId="77777777" w:rsidR="003357E8" w:rsidRDefault="003357E8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br w:type="page"/>
      </w:r>
    </w:p>
    <w:p w14:paraId="02ECB14F" w14:textId="5D6D4690" w:rsidR="005407BA" w:rsidRPr="005407BA" w:rsidRDefault="005407BA" w:rsidP="005407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lastRenderedPageBreak/>
        <w:t>L_0_12_Treasury_Cash_Management Policy &amp; Procedures Manual</w:t>
      </w: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(Aligned with COSO ERM, ISO 31000, IFRS, and corporate internal control best practices)</w:t>
      </w:r>
    </w:p>
    <w:p w14:paraId="4D5AD4DA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71BEC42">
          <v:rect id="_x0000_i1025" style="width:0;height:1.5pt" o:hralign="center" o:hrstd="t" o:hr="t" fillcolor="#a0a0a0" stroked="f"/>
        </w:pict>
      </w:r>
    </w:p>
    <w:p w14:paraId="30A48F08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" w:name="_Toc224159498"/>
      <w:r w:rsidRPr="005407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12.1 Treasury Governance Policy</w:t>
      </w:r>
      <w:bookmarkEnd w:id="1"/>
    </w:p>
    <w:p w14:paraId="340FFC99" w14:textId="77777777" w:rsidR="005407BA" w:rsidRPr="005407BA" w:rsidRDefault="005407BA" w:rsidP="005407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Purpose:</w:t>
      </w: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Ensure effective liquidity management, financial risk control, banking governance, and capital protection.</w:t>
      </w:r>
    </w:p>
    <w:p w14:paraId="645A597D" w14:textId="77777777" w:rsidR="005407BA" w:rsidRPr="005407BA" w:rsidRDefault="005407BA" w:rsidP="005407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Scope:</w:t>
      </w: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Applies to all bank accounts, cash holdings, investments, borrowings, guarantees, and financial instruments of RAM.</w:t>
      </w:r>
    </w:p>
    <w:p w14:paraId="7927FD6D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54360C9">
          <v:rect id="_x0000_i1026" style="width:0;height:1.5pt" o:hralign="center" o:hrstd="t" o:hr="t" fillcolor="#a0a0a0" stroked="f"/>
        </w:pict>
      </w:r>
    </w:p>
    <w:p w14:paraId="0E3249D1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" w:name="_Toc224159499"/>
      <w:r w:rsidRPr="005407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12.1.1 Treasury Organizational Structure</w:t>
      </w:r>
      <w:bookmarkEnd w:id="2"/>
    </w:p>
    <w:p w14:paraId="3A469D49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" w:name="_Toc224159500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Roles &amp; Responsibilities</w:t>
      </w:r>
      <w:bookmarkEnd w:id="3"/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2023"/>
        <w:gridCol w:w="7062"/>
      </w:tblGrid>
      <w:tr w:rsidR="005407BA" w:rsidRPr="005407BA" w14:paraId="3BB25AB6" w14:textId="77777777" w:rsidTr="00D72F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420CC280" w14:textId="77777777" w:rsidR="005407BA" w:rsidRPr="005407BA" w:rsidRDefault="005407BA" w:rsidP="005407BA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Role</w:t>
            </w:r>
          </w:p>
        </w:tc>
        <w:tc>
          <w:tcPr>
            <w:tcW w:w="7062" w:type="dxa"/>
            <w:shd w:val="clear" w:color="auto" w:fill="0E2841" w:themeFill="text2"/>
            <w:hideMark/>
          </w:tcPr>
          <w:p w14:paraId="7E8E7F30" w14:textId="77777777" w:rsidR="005407BA" w:rsidRPr="005407BA" w:rsidRDefault="005407BA" w:rsidP="005407B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Responsibility</w:t>
            </w:r>
          </w:p>
        </w:tc>
      </w:tr>
      <w:tr w:rsidR="005407BA" w:rsidRPr="005407BA" w14:paraId="511A633A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4EBEC6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7062" w:type="dxa"/>
            <w:hideMark/>
          </w:tcPr>
          <w:p w14:paraId="1BF996C9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 treasury strategy &amp; risk limits</w:t>
            </w:r>
          </w:p>
        </w:tc>
      </w:tr>
      <w:tr w:rsidR="005407BA" w:rsidRPr="005407BA" w14:paraId="7FC758D8" w14:textId="77777777" w:rsidTr="00D72F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5D8979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CFO</w:t>
            </w:r>
          </w:p>
        </w:tc>
        <w:tc>
          <w:tcPr>
            <w:tcW w:w="7062" w:type="dxa"/>
            <w:hideMark/>
          </w:tcPr>
          <w:p w14:paraId="2B6FEC42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Treasury oversight &amp; policy approval</w:t>
            </w:r>
          </w:p>
        </w:tc>
      </w:tr>
      <w:tr w:rsidR="005407BA" w:rsidRPr="005407BA" w14:paraId="345CCB35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A85181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 Manager</w:t>
            </w:r>
          </w:p>
        </w:tc>
        <w:tc>
          <w:tcPr>
            <w:tcW w:w="7062" w:type="dxa"/>
            <w:hideMark/>
          </w:tcPr>
          <w:p w14:paraId="5D4B7F3A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Liquidity planning &amp; execution</w:t>
            </w:r>
          </w:p>
        </w:tc>
      </w:tr>
      <w:tr w:rsidR="005407BA" w:rsidRPr="005407BA" w14:paraId="10742870" w14:textId="77777777" w:rsidTr="00D72F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EC82BF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Treasury Officer</w:t>
            </w:r>
          </w:p>
        </w:tc>
        <w:tc>
          <w:tcPr>
            <w:tcW w:w="7062" w:type="dxa"/>
            <w:hideMark/>
          </w:tcPr>
          <w:p w14:paraId="1A60D911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Daily cash management</w:t>
            </w:r>
          </w:p>
        </w:tc>
      </w:tr>
      <w:tr w:rsidR="005407BA" w:rsidRPr="005407BA" w14:paraId="18EBD065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3FFA32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 Audit</w:t>
            </w:r>
          </w:p>
        </w:tc>
        <w:tc>
          <w:tcPr>
            <w:tcW w:w="7062" w:type="dxa"/>
            <w:hideMark/>
          </w:tcPr>
          <w:p w14:paraId="586E4221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assurance</w:t>
            </w:r>
          </w:p>
        </w:tc>
      </w:tr>
      <w:tr w:rsidR="005407BA" w:rsidRPr="005407BA" w14:paraId="5419E554" w14:textId="77777777" w:rsidTr="00D72F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A67574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Committee</w:t>
            </w:r>
          </w:p>
        </w:tc>
        <w:tc>
          <w:tcPr>
            <w:tcW w:w="7062" w:type="dxa"/>
            <w:hideMark/>
          </w:tcPr>
          <w:p w14:paraId="71F4B6E8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Monitor financial risk exposure</w:t>
            </w:r>
          </w:p>
        </w:tc>
      </w:tr>
    </w:tbl>
    <w:p w14:paraId="007FBBE2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4E503CB">
          <v:rect id="_x0000_i1027" style="width:0;height:1.5pt" o:hralign="center" o:hrstd="t" o:hr="t" fillcolor="#a0a0a0" stroked="f"/>
        </w:pict>
      </w:r>
    </w:p>
    <w:p w14:paraId="3F5783F3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4" w:name="_Toc224159501"/>
      <w:r w:rsidRPr="005407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12.2 Treasury Process Architecture (SIPOC)</w:t>
      </w:r>
      <w:bookmarkEnd w:id="4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63"/>
        <w:gridCol w:w="1933"/>
        <w:gridCol w:w="2026"/>
        <w:gridCol w:w="2025"/>
        <w:gridCol w:w="1469"/>
      </w:tblGrid>
      <w:tr w:rsidR="005407BA" w:rsidRPr="005407BA" w14:paraId="498434FA" w14:textId="77777777" w:rsidTr="00D72F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1B6DD99F" w14:textId="77777777" w:rsidR="005407BA" w:rsidRPr="005407BA" w:rsidRDefault="005407BA" w:rsidP="00D72F77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0426D9F" w14:textId="77777777" w:rsidR="005407BA" w:rsidRPr="005407BA" w:rsidRDefault="005407BA" w:rsidP="00D72F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F7443D3" w14:textId="77777777" w:rsidR="005407BA" w:rsidRPr="005407BA" w:rsidRDefault="005407BA" w:rsidP="00D72F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A5AF867" w14:textId="77777777" w:rsidR="005407BA" w:rsidRPr="005407BA" w:rsidRDefault="005407BA" w:rsidP="00D72F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EF85FE8" w14:textId="77777777" w:rsidR="005407BA" w:rsidRPr="005407BA" w:rsidRDefault="005407BA" w:rsidP="00D72F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5407BA" w:rsidRPr="005407BA" w14:paraId="0CD1FD9D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F131A9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Sales</w:t>
            </w:r>
          </w:p>
        </w:tc>
        <w:tc>
          <w:tcPr>
            <w:tcW w:w="0" w:type="auto"/>
            <w:hideMark/>
          </w:tcPr>
          <w:p w14:paraId="130B0E3E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Cash inflow forecast</w:t>
            </w:r>
          </w:p>
        </w:tc>
        <w:tc>
          <w:tcPr>
            <w:tcW w:w="0" w:type="auto"/>
            <w:hideMark/>
          </w:tcPr>
          <w:p w14:paraId="2A2E1F17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Consolidate forecast</w:t>
            </w:r>
          </w:p>
        </w:tc>
        <w:tc>
          <w:tcPr>
            <w:tcW w:w="0" w:type="auto"/>
            <w:hideMark/>
          </w:tcPr>
          <w:p w14:paraId="466B8288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Cash forecast report</w:t>
            </w:r>
          </w:p>
        </w:tc>
        <w:tc>
          <w:tcPr>
            <w:tcW w:w="0" w:type="auto"/>
            <w:hideMark/>
          </w:tcPr>
          <w:p w14:paraId="257B78B2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CFO</w:t>
            </w:r>
          </w:p>
        </w:tc>
      </w:tr>
      <w:tr w:rsidR="005407BA" w:rsidRPr="005407BA" w14:paraId="4028EF84" w14:textId="77777777" w:rsidTr="00D72F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FB254E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</w:t>
            </w:r>
          </w:p>
        </w:tc>
        <w:tc>
          <w:tcPr>
            <w:tcW w:w="0" w:type="auto"/>
            <w:hideMark/>
          </w:tcPr>
          <w:p w14:paraId="33D32729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Payment schedule</w:t>
            </w:r>
          </w:p>
        </w:tc>
        <w:tc>
          <w:tcPr>
            <w:tcW w:w="0" w:type="auto"/>
            <w:hideMark/>
          </w:tcPr>
          <w:p w14:paraId="46921341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Plan liquidity</w:t>
            </w:r>
          </w:p>
        </w:tc>
        <w:tc>
          <w:tcPr>
            <w:tcW w:w="0" w:type="auto"/>
            <w:hideMark/>
          </w:tcPr>
          <w:p w14:paraId="6CF989C4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Weekly liquidity plan</w:t>
            </w:r>
          </w:p>
        </w:tc>
        <w:tc>
          <w:tcPr>
            <w:tcW w:w="0" w:type="auto"/>
            <w:hideMark/>
          </w:tcPr>
          <w:p w14:paraId="3C270649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</w:tr>
      <w:tr w:rsidR="005407BA" w:rsidRPr="005407BA" w14:paraId="5925C735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79825A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Banks</w:t>
            </w:r>
          </w:p>
        </w:tc>
        <w:tc>
          <w:tcPr>
            <w:tcW w:w="0" w:type="auto"/>
            <w:hideMark/>
          </w:tcPr>
          <w:p w14:paraId="398AAA03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Bank statements</w:t>
            </w:r>
          </w:p>
        </w:tc>
        <w:tc>
          <w:tcPr>
            <w:tcW w:w="0" w:type="auto"/>
            <w:hideMark/>
          </w:tcPr>
          <w:p w14:paraId="17A8FD8C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Reconciliation</w:t>
            </w:r>
          </w:p>
        </w:tc>
        <w:tc>
          <w:tcPr>
            <w:tcW w:w="0" w:type="auto"/>
            <w:hideMark/>
          </w:tcPr>
          <w:p w14:paraId="4913B023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Bank recon report</w:t>
            </w:r>
          </w:p>
        </w:tc>
        <w:tc>
          <w:tcPr>
            <w:tcW w:w="0" w:type="auto"/>
            <w:hideMark/>
          </w:tcPr>
          <w:p w14:paraId="1359051C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</w:tr>
      <w:tr w:rsidR="005407BA" w:rsidRPr="005407BA" w14:paraId="7210A097" w14:textId="77777777" w:rsidTr="00D72F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581366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0" w:type="auto"/>
            <w:hideMark/>
          </w:tcPr>
          <w:p w14:paraId="62ECED0B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Strategy</w:t>
            </w:r>
          </w:p>
        </w:tc>
        <w:tc>
          <w:tcPr>
            <w:tcW w:w="0" w:type="auto"/>
            <w:hideMark/>
          </w:tcPr>
          <w:p w14:paraId="364EB9A8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Capital allocation</w:t>
            </w:r>
          </w:p>
        </w:tc>
        <w:tc>
          <w:tcPr>
            <w:tcW w:w="0" w:type="auto"/>
            <w:hideMark/>
          </w:tcPr>
          <w:p w14:paraId="053522C6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Investment decision</w:t>
            </w:r>
          </w:p>
        </w:tc>
        <w:tc>
          <w:tcPr>
            <w:tcW w:w="0" w:type="auto"/>
            <w:hideMark/>
          </w:tcPr>
          <w:p w14:paraId="6283B702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Shareholders</w:t>
            </w:r>
          </w:p>
        </w:tc>
      </w:tr>
    </w:tbl>
    <w:p w14:paraId="02EDAB08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0CF577D">
          <v:rect id="_x0000_i1028" style="width:0;height:1.5pt" o:hralign="center" o:hrstd="t" o:hr="t" fillcolor="#a0a0a0" stroked="f"/>
        </w:pict>
      </w:r>
    </w:p>
    <w:p w14:paraId="72C71437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5" w:name="_Toc224159502"/>
      <w:r w:rsidRPr="005407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12.3 Core Treasury Processes (WBS-Coded)</w:t>
      </w:r>
      <w:bookmarkEnd w:id="5"/>
    </w:p>
    <w:p w14:paraId="5A5F78AB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3D5C40F5">
          <v:rect id="_x0000_i1029" style="width:0;height:1.5pt" o:hralign="center" o:hrstd="t" o:hr="t" fillcolor="#a0a0a0" stroked="f"/>
        </w:pict>
      </w:r>
    </w:p>
    <w:p w14:paraId="1BA51E40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6" w:name="_Toc224159503"/>
      <w:r w:rsidRPr="005407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12.3.1 Cash Forecasting Process</w:t>
      </w:r>
      <w:bookmarkEnd w:id="6"/>
    </w:p>
    <w:p w14:paraId="288646D5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7" w:name="_Toc224159504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12.3.1.1 Monthly Cash Forecast Preparation</w:t>
      </w:r>
      <w:bookmarkEnd w:id="7"/>
    </w:p>
    <w:p w14:paraId="42581B17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8" w:name="_Toc224159505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12.3.1.2 Rolling 13-Week Cash Flow Model</w:t>
      </w:r>
      <w:bookmarkEnd w:id="8"/>
    </w:p>
    <w:p w14:paraId="491426A9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9" w:name="_Toc224159506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12.3.1.3 Variance Analysis vs Actual</w:t>
      </w:r>
      <w:bookmarkEnd w:id="9"/>
    </w:p>
    <w:p w14:paraId="251BEB0D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0" w:name="_Toc224159507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12.3.1.4 Scenario Stress Testing</w:t>
      </w:r>
      <w:bookmarkEnd w:id="10"/>
    </w:p>
    <w:p w14:paraId="3B151A67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1" w:name="_Toc224159508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KPI</w:t>
      </w:r>
      <w:bookmarkEnd w:id="11"/>
    </w:p>
    <w:p w14:paraId="33A2C29A" w14:textId="77777777" w:rsidR="005407BA" w:rsidRPr="005407BA" w:rsidRDefault="005407BA" w:rsidP="005407B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Forecast Accuracy ≥ 90%</w:t>
      </w:r>
    </w:p>
    <w:p w14:paraId="061057FA" w14:textId="77777777" w:rsidR="005407BA" w:rsidRPr="005407BA" w:rsidRDefault="005407BA" w:rsidP="005407B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Liquidity Coverage Ratio ≥ 1.2</w:t>
      </w:r>
    </w:p>
    <w:p w14:paraId="3C0BD6FB" w14:textId="77777777" w:rsidR="005407BA" w:rsidRPr="005407BA" w:rsidRDefault="005407BA" w:rsidP="005407B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Variance ≤ 10%</w:t>
      </w:r>
    </w:p>
    <w:p w14:paraId="2D4327C3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734DC16">
          <v:rect id="_x0000_i1030" style="width:0;height:1.5pt" o:hralign="center" o:hrstd="t" o:hr="t" fillcolor="#a0a0a0" stroked="f"/>
        </w:pict>
      </w:r>
    </w:p>
    <w:p w14:paraId="04592FBF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2" w:name="_Toc224159509"/>
      <w:r w:rsidRPr="005407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12.3.2 Bank Account Management</w:t>
      </w:r>
      <w:bookmarkEnd w:id="12"/>
    </w:p>
    <w:p w14:paraId="6C8965EF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3" w:name="_Toc224159510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12.3.2.1 Bank Account Opening Approval</w:t>
      </w:r>
      <w:bookmarkEnd w:id="13"/>
    </w:p>
    <w:p w14:paraId="6E1880D3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4" w:name="_Toc224159511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12.3.2.2 Authorized Signatory Matrix</w:t>
      </w:r>
      <w:bookmarkEnd w:id="14"/>
    </w:p>
    <w:p w14:paraId="3D131A5C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5" w:name="_Toc224159512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12.3.2.3 Online Banking Control Management</w:t>
      </w:r>
      <w:bookmarkEnd w:id="15"/>
    </w:p>
    <w:p w14:paraId="20E71111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6" w:name="_Toc224159513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12.3.2.4 Bank Relationship Review (Annual)</w:t>
      </w:r>
      <w:bookmarkEnd w:id="16"/>
    </w:p>
    <w:p w14:paraId="5B868441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7" w:name="_Toc224159514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Controls</w:t>
      </w:r>
      <w:bookmarkEnd w:id="17"/>
    </w:p>
    <w:p w14:paraId="528C8B9A" w14:textId="77777777" w:rsidR="005407BA" w:rsidRPr="005407BA" w:rsidRDefault="005407BA" w:rsidP="005407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Dual signature policy</w:t>
      </w:r>
    </w:p>
    <w:p w14:paraId="74D4728D" w14:textId="77777777" w:rsidR="005407BA" w:rsidRPr="005407BA" w:rsidRDefault="005407BA" w:rsidP="005407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Segregation of duties</w:t>
      </w:r>
    </w:p>
    <w:p w14:paraId="153B82BC" w14:textId="77777777" w:rsidR="005407BA" w:rsidRPr="005407BA" w:rsidRDefault="005407BA" w:rsidP="005407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MFA banking access</w:t>
      </w:r>
    </w:p>
    <w:p w14:paraId="27133559" w14:textId="77777777" w:rsidR="005407BA" w:rsidRPr="005407BA" w:rsidRDefault="005407BA" w:rsidP="005407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Monthly reconciliation</w:t>
      </w:r>
    </w:p>
    <w:p w14:paraId="26F26303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1EBECBD">
          <v:rect id="_x0000_i1031" style="width:0;height:1.5pt" o:hralign="center" o:hrstd="t" o:hr="t" fillcolor="#a0a0a0" stroked="f"/>
        </w:pict>
      </w:r>
    </w:p>
    <w:p w14:paraId="3BCD2F19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8" w:name="_Toc224159515"/>
      <w:r w:rsidRPr="005407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12.3.3 Payment Authorization &amp; Disbursement</w:t>
      </w:r>
      <w:bookmarkEnd w:id="18"/>
    </w:p>
    <w:p w14:paraId="4994B716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9" w:name="_Toc224159516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12.3.3.1 Payment Request Submission</w:t>
      </w:r>
      <w:bookmarkEnd w:id="19"/>
    </w:p>
    <w:p w14:paraId="69409B22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0" w:name="_Toc224159517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12.3.3.2 3-Way Matching (PO–Invoice–GRN)</w:t>
      </w:r>
      <w:bookmarkEnd w:id="20"/>
    </w:p>
    <w:p w14:paraId="6E8C66E1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1" w:name="_Toc224159518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12.3.3.3 Approval Hierarchy</w:t>
      </w:r>
      <w:bookmarkEnd w:id="21"/>
    </w:p>
    <w:p w14:paraId="1B53A56D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2" w:name="_Toc224159519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lastRenderedPageBreak/>
        <w:t>12.3.3.4 Bank Transfer Execution</w:t>
      </w:r>
      <w:bookmarkEnd w:id="22"/>
    </w:p>
    <w:p w14:paraId="72FDF86C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3" w:name="_Toc224159520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12.3.3.5 Payment Confirmation</w:t>
      </w:r>
      <w:bookmarkEnd w:id="23"/>
    </w:p>
    <w:p w14:paraId="14303F6C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4" w:name="_Toc224159521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Approval Limits Matrix (Example)</w:t>
      </w:r>
      <w:bookmarkEnd w:id="24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03"/>
        <w:gridCol w:w="1889"/>
      </w:tblGrid>
      <w:tr w:rsidR="005407BA" w:rsidRPr="005407BA" w14:paraId="33589B18" w14:textId="77777777" w:rsidTr="00D72F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9FDD333" w14:textId="77777777" w:rsidR="005407BA" w:rsidRPr="005407BA" w:rsidRDefault="005407BA" w:rsidP="005407BA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Amount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99C1183" w14:textId="77777777" w:rsidR="005407BA" w:rsidRPr="005407BA" w:rsidRDefault="005407BA" w:rsidP="005407B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Approval Level</w:t>
            </w:r>
          </w:p>
        </w:tc>
      </w:tr>
      <w:tr w:rsidR="005407BA" w:rsidRPr="005407BA" w14:paraId="4A18B1A8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42ACA7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&lt; 50,000</w:t>
            </w:r>
          </w:p>
        </w:tc>
        <w:tc>
          <w:tcPr>
            <w:tcW w:w="0" w:type="auto"/>
            <w:hideMark/>
          </w:tcPr>
          <w:p w14:paraId="3DE660B4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 Manager</w:t>
            </w:r>
          </w:p>
        </w:tc>
      </w:tr>
      <w:tr w:rsidR="005407BA" w:rsidRPr="005407BA" w14:paraId="4D0D3F7E" w14:textId="77777777" w:rsidTr="00D72F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6452D3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50k–250k</w:t>
            </w:r>
          </w:p>
        </w:tc>
        <w:tc>
          <w:tcPr>
            <w:tcW w:w="0" w:type="auto"/>
            <w:hideMark/>
          </w:tcPr>
          <w:p w14:paraId="13CA257F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CFO</w:t>
            </w:r>
          </w:p>
        </w:tc>
      </w:tr>
      <w:tr w:rsidR="005407BA" w:rsidRPr="005407BA" w14:paraId="02CFB5C5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49B41F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&gt; 250k</w:t>
            </w:r>
          </w:p>
        </w:tc>
        <w:tc>
          <w:tcPr>
            <w:tcW w:w="0" w:type="auto"/>
            <w:hideMark/>
          </w:tcPr>
          <w:p w14:paraId="768FB996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+ Board</w:t>
            </w:r>
          </w:p>
        </w:tc>
      </w:tr>
    </w:tbl>
    <w:p w14:paraId="757CE6DC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2E60A11">
          <v:rect id="_x0000_i1032" style="width:0;height:1.5pt" o:hralign="center" o:hrstd="t" o:hr="t" fillcolor="#a0a0a0" stroked="f"/>
        </w:pict>
      </w:r>
    </w:p>
    <w:p w14:paraId="53B16AC7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5" w:name="_Toc224159522"/>
      <w:r w:rsidRPr="005407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12.3.4 Investment Management</w:t>
      </w:r>
      <w:bookmarkEnd w:id="25"/>
    </w:p>
    <w:p w14:paraId="585A3194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6" w:name="_Toc224159523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12.3.4.1 Surplus Identification</w:t>
      </w:r>
      <w:bookmarkEnd w:id="26"/>
    </w:p>
    <w:p w14:paraId="172CDA14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7" w:name="_Toc224159524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12.3.4.2 Risk Assessment</w:t>
      </w:r>
      <w:bookmarkEnd w:id="27"/>
    </w:p>
    <w:p w14:paraId="2EB6E68B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8" w:name="_Toc224159525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12.3.4.3 Instrument Selection</w:t>
      </w:r>
      <w:bookmarkEnd w:id="28"/>
    </w:p>
    <w:p w14:paraId="39B71B98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9" w:name="_Toc224159526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12.3.4.4 Board Approval</w:t>
      </w:r>
      <w:bookmarkEnd w:id="29"/>
    </w:p>
    <w:p w14:paraId="40AA596E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0" w:name="_Toc224159527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12.3.4.5 Performance Monitoring</w:t>
      </w:r>
      <w:bookmarkEnd w:id="30"/>
    </w:p>
    <w:p w14:paraId="6235A82D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1" w:name="_Toc224159528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Approved Instruments</w:t>
      </w:r>
      <w:bookmarkEnd w:id="31"/>
    </w:p>
    <w:p w14:paraId="3F81B0AC" w14:textId="77777777" w:rsidR="005407BA" w:rsidRPr="005407BA" w:rsidRDefault="005407BA" w:rsidP="005407B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Term Deposits</w:t>
      </w:r>
    </w:p>
    <w:p w14:paraId="6D6386A8" w14:textId="77777777" w:rsidR="005407BA" w:rsidRPr="005407BA" w:rsidRDefault="005407BA" w:rsidP="005407B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Government Bonds</w:t>
      </w:r>
    </w:p>
    <w:p w14:paraId="1E31C282" w14:textId="77777777" w:rsidR="005407BA" w:rsidRPr="005407BA" w:rsidRDefault="005407BA" w:rsidP="005407B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Low-risk Money Market Funds</w:t>
      </w:r>
    </w:p>
    <w:p w14:paraId="75FFC938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2" w:name="_Toc224159529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Investment KPIs</w:t>
      </w:r>
      <w:bookmarkEnd w:id="32"/>
    </w:p>
    <w:p w14:paraId="70D75AEF" w14:textId="77777777" w:rsidR="005407BA" w:rsidRPr="005407BA" w:rsidRDefault="005407BA" w:rsidP="005407B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ROI vs Benchmark</w:t>
      </w:r>
    </w:p>
    <w:p w14:paraId="10C86AC1" w14:textId="77777777" w:rsidR="005407BA" w:rsidRPr="005407BA" w:rsidRDefault="005407BA" w:rsidP="005407B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Capital Preservation Rate</w:t>
      </w:r>
    </w:p>
    <w:p w14:paraId="73B41F30" w14:textId="77777777" w:rsidR="005407BA" w:rsidRPr="005407BA" w:rsidRDefault="005407BA" w:rsidP="005407B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Portfolio Risk Rating</w:t>
      </w:r>
    </w:p>
    <w:p w14:paraId="601D73AA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E1D0E3C">
          <v:rect id="_x0000_i1033" style="width:0;height:1.5pt" o:hralign="center" o:hrstd="t" o:hr="t" fillcolor="#a0a0a0" stroked="f"/>
        </w:pict>
      </w:r>
    </w:p>
    <w:p w14:paraId="64EB2B14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33" w:name="_Toc224159530"/>
      <w:r w:rsidRPr="005407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12.3.5 Debt &amp; Borrowing Management</w:t>
      </w:r>
      <w:bookmarkEnd w:id="33"/>
    </w:p>
    <w:p w14:paraId="2CE094CE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4" w:name="_Toc224159531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12.3.5.1 Loan Assessment</w:t>
      </w:r>
      <w:bookmarkEnd w:id="34"/>
    </w:p>
    <w:p w14:paraId="3EB963F3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5" w:name="_Toc224159532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12.3.5.2 Bank Negotiation</w:t>
      </w:r>
      <w:bookmarkEnd w:id="35"/>
    </w:p>
    <w:p w14:paraId="693C3532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6" w:name="_Toc224159533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12.3.5.3 Board Approval</w:t>
      </w:r>
      <w:bookmarkEnd w:id="36"/>
    </w:p>
    <w:p w14:paraId="45D1A9C9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7" w:name="_Toc224159534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12.3.5.4 Covenant Monitoring</w:t>
      </w:r>
      <w:bookmarkEnd w:id="37"/>
    </w:p>
    <w:p w14:paraId="176B7012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8" w:name="_Toc224159535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lastRenderedPageBreak/>
        <w:t>12.3.5.5 Repayment Scheduling</w:t>
      </w:r>
      <w:bookmarkEnd w:id="38"/>
    </w:p>
    <w:p w14:paraId="0FB7132C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9" w:name="_Toc224159536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KPI</w:t>
      </w:r>
      <w:bookmarkEnd w:id="39"/>
    </w:p>
    <w:p w14:paraId="7D672E09" w14:textId="77777777" w:rsidR="005407BA" w:rsidRPr="005407BA" w:rsidRDefault="005407BA" w:rsidP="005407B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Debt Service Coverage Ratio (DSCR) ≥ 1.5</w:t>
      </w:r>
    </w:p>
    <w:p w14:paraId="7A5E122B" w14:textId="77777777" w:rsidR="005407BA" w:rsidRPr="005407BA" w:rsidRDefault="005407BA" w:rsidP="005407B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Interest Coverage Ratio ≥ 3.0</w:t>
      </w:r>
    </w:p>
    <w:p w14:paraId="05EBE20D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BB7E863">
          <v:rect id="_x0000_i1034" style="width:0;height:1.5pt" o:hralign="center" o:hrstd="t" o:hr="t" fillcolor="#a0a0a0" stroked="f"/>
        </w:pict>
      </w:r>
    </w:p>
    <w:p w14:paraId="454BCBE3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40" w:name="_Toc224159537"/>
      <w:r w:rsidRPr="005407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12.3.6 Foreign Exchange (FX) Risk Management</w:t>
      </w:r>
      <w:bookmarkEnd w:id="40"/>
    </w:p>
    <w:p w14:paraId="07D9A207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41" w:name="_Toc224159538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12.3.6.1 FX Exposure Identification</w:t>
      </w:r>
      <w:bookmarkEnd w:id="41"/>
    </w:p>
    <w:p w14:paraId="4329A2DC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42" w:name="_Toc224159539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12.3.6.2 Hedging Strategy Approval</w:t>
      </w:r>
      <w:bookmarkEnd w:id="42"/>
    </w:p>
    <w:p w14:paraId="2F59B43B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43" w:name="_Toc224159540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12.3.6.3 Forward Contracts / Natural Hedging</w:t>
      </w:r>
      <w:bookmarkEnd w:id="43"/>
    </w:p>
    <w:p w14:paraId="1F63FAE6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44" w:name="_Toc224159541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12.3.6.4 Monthly FX Position Reporting</w:t>
      </w:r>
      <w:bookmarkEnd w:id="44"/>
    </w:p>
    <w:p w14:paraId="599D1D9F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45" w:name="_Toc224159542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Risk Controls</w:t>
      </w:r>
      <w:bookmarkEnd w:id="45"/>
    </w:p>
    <w:p w14:paraId="7B865551" w14:textId="77777777" w:rsidR="005407BA" w:rsidRPr="005407BA" w:rsidRDefault="005407BA" w:rsidP="005407B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Open position limits</w:t>
      </w:r>
    </w:p>
    <w:p w14:paraId="6B840E97" w14:textId="77777777" w:rsidR="005407BA" w:rsidRPr="005407BA" w:rsidRDefault="005407BA" w:rsidP="005407B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Counterparty exposure limits</w:t>
      </w:r>
    </w:p>
    <w:p w14:paraId="4430B4F6" w14:textId="77777777" w:rsidR="005407BA" w:rsidRPr="005407BA" w:rsidRDefault="005407BA" w:rsidP="005407B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Hedge effectiveness testing</w:t>
      </w:r>
    </w:p>
    <w:p w14:paraId="1B9B0FD2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95B20F0">
          <v:rect id="_x0000_i1035" style="width:0;height:1.5pt" o:hralign="center" o:hrstd="t" o:hr="t" fillcolor="#a0a0a0" stroked="f"/>
        </w:pict>
      </w:r>
    </w:p>
    <w:p w14:paraId="26BAA596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46" w:name="_Toc224159543"/>
      <w:r w:rsidRPr="005407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12.4 BPMN – Cash Disbursement Workflow (Narrative Flow)</w:t>
      </w:r>
      <w:bookmarkEnd w:id="46"/>
    </w:p>
    <w:p w14:paraId="616F2B1B" w14:textId="77777777" w:rsidR="005407BA" w:rsidRPr="00D72F77" w:rsidRDefault="005407BA" w:rsidP="005407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D72F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Start → Payment Request → Budget Check → 3-Way Match → Approval Workflow → Bank Transfer → Confirmation → Accounting Entry → Reconciliation → End</w:t>
      </w:r>
    </w:p>
    <w:p w14:paraId="00D58CD2" w14:textId="77777777" w:rsidR="005407BA" w:rsidRPr="005407BA" w:rsidRDefault="005407BA" w:rsidP="005407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72F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(Control gates at budget validation and approval hierarchy)</w:t>
      </w:r>
    </w:p>
    <w:p w14:paraId="1B87F7E2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80B8483">
          <v:rect id="_x0000_i1036" style="width:0;height:1.5pt" o:hralign="center" o:hrstd="t" o:hr="t" fillcolor="#a0a0a0" stroked="f"/>
        </w:pict>
      </w:r>
    </w:p>
    <w:p w14:paraId="4A3D574B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47" w:name="_Toc224159544"/>
      <w:r w:rsidRPr="005407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12.5 RACI Matrix (Treasury Core Processes)</w:t>
      </w:r>
      <w:bookmarkEnd w:id="47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76"/>
        <w:gridCol w:w="857"/>
        <w:gridCol w:w="737"/>
        <w:gridCol w:w="723"/>
        <w:gridCol w:w="2023"/>
        <w:gridCol w:w="1956"/>
        <w:gridCol w:w="803"/>
      </w:tblGrid>
      <w:tr w:rsidR="005407BA" w:rsidRPr="005407BA" w14:paraId="7281E89D" w14:textId="77777777" w:rsidTr="00D72F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2E4AB472" w14:textId="77777777" w:rsidR="005407BA" w:rsidRPr="005407BA" w:rsidRDefault="005407BA" w:rsidP="00D72F77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2F953A2" w14:textId="77777777" w:rsidR="005407BA" w:rsidRPr="005407BA" w:rsidRDefault="005407BA" w:rsidP="00D72F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320A15A4" w14:textId="77777777" w:rsidR="005407BA" w:rsidRPr="005407BA" w:rsidRDefault="005407BA" w:rsidP="00D72F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7ECF95D" w14:textId="77777777" w:rsidR="005407BA" w:rsidRPr="005407BA" w:rsidRDefault="005407BA" w:rsidP="00D72F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CFO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9274BE2" w14:textId="77777777" w:rsidR="005407BA" w:rsidRPr="005407BA" w:rsidRDefault="005407BA" w:rsidP="00D72F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 Manager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23971AE9" w14:textId="77777777" w:rsidR="005407BA" w:rsidRPr="005407BA" w:rsidRDefault="005407BA" w:rsidP="00D72F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Treasury Officer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76F00F25" w14:textId="77777777" w:rsidR="005407BA" w:rsidRPr="005407BA" w:rsidRDefault="005407BA" w:rsidP="00D72F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Audit</w:t>
            </w:r>
          </w:p>
        </w:tc>
      </w:tr>
      <w:tr w:rsidR="005407BA" w:rsidRPr="005407BA" w14:paraId="36DEE99E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C5B7B5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Cash Forecast</w:t>
            </w:r>
          </w:p>
        </w:tc>
        <w:tc>
          <w:tcPr>
            <w:tcW w:w="0" w:type="auto"/>
            <w:hideMark/>
          </w:tcPr>
          <w:p w14:paraId="48259184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644C4B0B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5DE7D9E2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229E9ABB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39A2B36D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31CA3EFB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  <w:tr w:rsidR="005407BA" w:rsidRPr="005407BA" w14:paraId="20DE77A3" w14:textId="77777777" w:rsidTr="00D72F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B52259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Bank Mgmt</w:t>
            </w:r>
          </w:p>
        </w:tc>
        <w:tc>
          <w:tcPr>
            <w:tcW w:w="0" w:type="auto"/>
            <w:hideMark/>
          </w:tcPr>
          <w:p w14:paraId="5FF382E7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1BF1B834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23346607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2C3AEACB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6B4E35D3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3273D5D1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  <w:tr w:rsidR="005407BA" w:rsidRPr="005407BA" w14:paraId="39E1D8FB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A07159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Payments</w:t>
            </w:r>
          </w:p>
        </w:tc>
        <w:tc>
          <w:tcPr>
            <w:tcW w:w="0" w:type="auto"/>
            <w:hideMark/>
          </w:tcPr>
          <w:p w14:paraId="53292199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6BFAC23F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0DFAD8A9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6B5682EA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70E93BB3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3EA4230F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  <w:tr w:rsidR="005407BA" w:rsidRPr="005407BA" w14:paraId="46A23362" w14:textId="77777777" w:rsidTr="00D72F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4DE98E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Investments</w:t>
            </w:r>
          </w:p>
        </w:tc>
        <w:tc>
          <w:tcPr>
            <w:tcW w:w="0" w:type="auto"/>
            <w:hideMark/>
          </w:tcPr>
          <w:p w14:paraId="5005B44B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05E27492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5B9EB7EA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730272A8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3FF59164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4AD774A1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  <w:tr w:rsidR="005407BA" w:rsidRPr="005407BA" w14:paraId="18C2F472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9A09D9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Borrowing</w:t>
            </w:r>
          </w:p>
        </w:tc>
        <w:tc>
          <w:tcPr>
            <w:tcW w:w="0" w:type="auto"/>
            <w:hideMark/>
          </w:tcPr>
          <w:p w14:paraId="4B789C1A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6D097C37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1FEF43F7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390F297B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15B729DB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2ECD65B1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  <w:tr w:rsidR="005407BA" w:rsidRPr="005407BA" w14:paraId="63FD8963" w14:textId="77777777" w:rsidTr="00D72F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287549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FX Mgmt</w:t>
            </w:r>
          </w:p>
        </w:tc>
        <w:tc>
          <w:tcPr>
            <w:tcW w:w="0" w:type="auto"/>
            <w:hideMark/>
          </w:tcPr>
          <w:p w14:paraId="4D282A04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18E0B3A5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7F5892C2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04032A2C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087579AF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1DC9DBAF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</w:tbl>
    <w:p w14:paraId="108C7961" w14:textId="77777777" w:rsidR="005407BA" w:rsidRPr="005407BA" w:rsidRDefault="005407BA" w:rsidP="005407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 = Responsible</w:t>
      </w: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A = Accountable</w:t>
      </w: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C = Consulted</w:t>
      </w: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I = Informed</w:t>
      </w:r>
    </w:p>
    <w:p w14:paraId="78192C9E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CE74998">
          <v:rect id="_x0000_i1037" style="width:0;height:1.5pt" o:hralign="center" o:hrstd="t" o:hr="t" fillcolor="#a0a0a0" stroked="f"/>
        </w:pict>
      </w:r>
    </w:p>
    <w:p w14:paraId="78D193F1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48" w:name="_Toc224159545"/>
      <w:r w:rsidRPr="005407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12.6 Treasury Risk Register (Extract)</w:t>
      </w:r>
      <w:bookmarkEnd w:id="48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30"/>
        <w:gridCol w:w="1030"/>
        <w:gridCol w:w="1916"/>
        <w:gridCol w:w="3449"/>
      </w:tblGrid>
      <w:tr w:rsidR="005407BA" w:rsidRPr="005407BA" w14:paraId="65CB878D" w14:textId="77777777" w:rsidTr="00D72F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B259025" w14:textId="77777777" w:rsidR="005407BA" w:rsidRPr="005407BA" w:rsidRDefault="005407BA" w:rsidP="005407BA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B179E35" w14:textId="77777777" w:rsidR="005407BA" w:rsidRPr="005407BA" w:rsidRDefault="005407BA" w:rsidP="005407B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Impact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41D04AA" w14:textId="77777777" w:rsidR="005407BA" w:rsidRPr="005407BA" w:rsidRDefault="005407BA" w:rsidP="005407B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</w:t>
            </w:r>
          </w:p>
        </w:tc>
        <w:tc>
          <w:tcPr>
            <w:tcW w:w="3449" w:type="dxa"/>
            <w:shd w:val="clear" w:color="auto" w:fill="0E2841" w:themeFill="text2"/>
            <w:hideMark/>
          </w:tcPr>
          <w:p w14:paraId="0848A416" w14:textId="77777777" w:rsidR="005407BA" w:rsidRPr="005407BA" w:rsidRDefault="005407BA" w:rsidP="005407B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Residual Risk</w:t>
            </w:r>
          </w:p>
        </w:tc>
      </w:tr>
      <w:tr w:rsidR="005407BA" w:rsidRPr="005407BA" w14:paraId="572EECEB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1C28D4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Liquidity shortage</w:t>
            </w:r>
          </w:p>
        </w:tc>
        <w:tc>
          <w:tcPr>
            <w:tcW w:w="0" w:type="auto"/>
            <w:hideMark/>
          </w:tcPr>
          <w:p w14:paraId="6F572979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High</w:t>
            </w:r>
          </w:p>
        </w:tc>
        <w:tc>
          <w:tcPr>
            <w:tcW w:w="0" w:type="auto"/>
            <w:hideMark/>
          </w:tcPr>
          <w:p w14:paraId="7DDF0CB3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Rolling forecast</w:t>
            </w:r>
          </w:p>
        </w:tc>
        <w:tc>
          <w:tcPr>
            <w:tcW w:w="3449" w:type="dxa"/>
            <w:hideMark/>
          </w:tcPr>
          <w:p w14:paraId="70F73812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Medium</w:t>
            </w:r>
          </w:p>
        </w:tc>
      </w:tr>
      <w:tr w:rsidR="005407BA" w:rsidRPr="005407BA" w14:paraId="22954183" w14:textId="77777777" w:rsidTr="00D72F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43E03E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Fraudulent payment</w:t>
            </w:r>
          </w:p>
        </w:tc>
        <w:tc>
          <w:tcPr>
            <w:tcW w:w="0" w:type="auto"/>
            <w:hideMark/>
          </w:tcPr>
          <w:p w14:paraId="4CFE8171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High</w:t>
            </w:r>
          </w:p>
        </w:tc>
        <w:tc>
          <w:tcPr>
            <w:tcW w:w="0" w:type="auto"/>
            <w:hideMark/>
          </w:tcPr>
          <w:p w14:paraId="5AB89A80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Dual control</w:t>
            </w:r>
          </w:p>
        </w:tc>
        <w:tc>
          <w:tcPr>
            <w:tcW w:w="3449" w:type="dxa"/>
            <w:hideMark/>
          </w:tcPr>
          <w:p w14:paraId="770C0128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Low</w:t>
            </w:r>
          </w:p>
        </w:tc>
      </w:tr>
      <w:tr w:rsidR="005407BA" w:rsidRPr="005407BA" w14:paraId="3199502B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EFA4F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FX volatility</w:t>
            </w:r>
          </w:p>
        </w:tc>
        <w:tc>
          <w:tcPr>
            <w:tcW w:w="0" w:type="auto"/>
            <w:hideMark/>
          </w:tcPr>
          <w:p w14:paraId="1AD579A0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Medium</w:t>
            </w:r>
          </w:p>
        </w:tc>
        <w:tc>
          <w:tcPr>
            <w:tcW w:w="0" w:type="auto"/>
            <w:hideMark/>
          </w:tcPr>
          <w:p w14:paraId="0AA7A933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Hedging</w:t>
            </w:r>
          </w:p>
        </w:tc>
        <w:tc>
          <w:tcPr>
            <w:tcW w:w="3449" w:type="dxa"/>
            <w:hideMark/>
          </w:tcPr>
          <w:p w14:paraId="5D12B43C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Medium</w:t>
            </w:r>
          </w:p>
        </w:tc>
      </w:tr>
      <w:tr w:rsidR="005407BA" w:rsidRPr="005407BA" w14:paraId="39417B46" w14:textId="77777777" w:rsidTr="00D72F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A54A73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Bank failure</w:t>
            </w:r>
          </w:p>
        </w:tc>
        <w:tc>
          <w:tcPr>
            <w:tcW w:w="0" w:type="auto"/>
            <w:hideMark/>
          </w:tcPr>
          <w:p w14:paraId="1D260CE6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Medium</w:t>
            </w:r>
          </w:p>
        </w:tc>
        <w:tc>
          <w:tcPr>
            <w:tcW w:w="0" w:type="auto"/>
            <w:hideMark/>
          </w:tcPr>
          <w:p w14:paraId="57C99557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Diversified banks</w:t>
            </w:r>
          </w:p>
        </w:tc>
        <w:tc>
          <w:tcPr>
            <w:tcW w:w="3449" w:type="dxa"/>
            <w:hideMark/>
          </w:tcPr>
          <w:p w14:paraId="6B7316E0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Low</w:t>
            </w:r>
          </w:p>
        </w:tc>
      </w:tr>
    </w:tbl>
    <w:p w14:paraId="2022F57D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FFF01F2">
          <v:rect id="_x0000_i1038" style="width:0;height:1.5pt" o:hralign="center" o:hrstd="t" o:hr="t" fillcolor="#a0a0a0" stroked="f"/>
        </w:pict>
      </w:r>
    </w:p>
    <w:p w14:paraId="783073B4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49" w:name="_Toc224159546"/>
      <w:r w:rsidRPr="005407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12.7 SAP / ERP Treasury Modules (If Applicable)</w:t>
      </w:r>
      <w:bookmarkEnd w:id="49"/>
    </w:p>
    <w:p w14:paraId="75D3C28A" w14:textId="77777777" w:rsidR="005407BA" w:rsidRPr="005407BA" w:rsidRDefault="005407BA" w:rsidP="005407B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Cash Positioning Dashboard</w:t>
      </w:r>
    </w:p>
    <w:p w14:paraId="57DB159A" w14:textId="77777777" w:rsidR="005407BA" w:rsidRPr="005407BA" w:rsidRDefault="005407BA" w:rsidP="005407B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Automatic Bank Reconciliation</w:t>
      </w:r>
    </w:p>
    <w:p w14:paraId="0AD89D53" w14:textId="77777777" w:rsidR="005407BA" w:rsidRPr="005407BA" w:rsidRDefault="005407BA" w:rsidP="005407B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Payment Run Workflow</w:t>
      </w:r>
    </w:p>
    <w:p w14:paraId="33182D9A" w14:textId="77777777" w:rsidR="005407BA" w:rsidRPr="005407BA" w:rsidRDefault="005407BA" w:rsidP="005407B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FX Exposure Tracking</w:t>
      </w:r>
    </w:p>
    <w:p w14:paraId="419A4C7B" w14:textId="77777777" w:rsidR="005407BA" w:rsidRPr="005407BA" w:rsidRDefault="005407BA" w:rsidP="005407B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Investment Portfolio Monitoring</w:t>
      </w:r>
    </w:p>
    <w:p w14:paraId="5774D4DD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4FA5D76">
          <v:rect id="_x0000_i1039" style="width:0;height:1.5pt" o:hralign="center" o:hrstd="t" o:hr="t" fillcolor="#a0a0a0" stroked="f"/>
        </w:pict>
      </w:r>
    </w:p>
    <w:p w14:paraId="3816F562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50" w:name="_Toc224159547"/>
      <w:r w:rsidRPr="005407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12.8 Forms &amp; Templates Structure</w:t>
      </w:r>
      <w:bookmarkEnd w:id="50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03"/>
        <w:gridCol w:w="7542"/>
      </w:tblGrid>
      <w:tr w:rsidR="005407BA" w:rsidRPr="005407BA" w14:paraId="0924F5FB" w14:textId="77777777" w:rsidTr="00D72F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63D074EF" w14:textId="77777777" w:rsidR="005407BA" w:rsidRPr="005407BA" w:rsidRDefault="005407BA" w:rsidP="005407BA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Code</w:t>
            </w:r>
          </w:p>
        </w:tc>
        <w:tc>
          <w:tcPr>
            <w:tcW w:w="7542" w:type="dxa"/>
            <w:shd w:val="clear" w:color="auto" w:fill="0E2841" w:themeFill="text2"/>
            <w:hideMark/>
          </w:tcPr>
          <w:p w14:paraId="4F22E7D7" w14:textId="77777777" w:rsidR="005407BA" w:rsidRPr="005407BA" w:rsidRDefault="005407BA" w:rsidP="005407B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Name</w:t>
            </w:r>
          </w:p>
        </w:tc>
      </w:tr>
      <w:tr w:rsidR="005407BA" w:rsidRPr="005407BA" w14:paraId="0A401979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FD4D9C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F-12-01</w:t>
            </w:r>
          </w:p>
        </w:tc>
        <w:tc>
          <w:tcPr>
            <w:tcW w:w="7542" w:type="dxa"/>
            <w:hideMark/>
          </w:tcPr>
          <w:p w14:paraId="3597590D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Cash Forecast Template</w:t>
            </w:r>
          </w:p>
        </w:tc>
      </w:tr>
      <w:tr w:rsidR="005407BA" w:rsidRPr="005407BA" w14:paraId="29248D84" w14:textId="77777777" w:rsidTr="00D72F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1DF0F3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F-12-02</w:t>
            </w:r>
          </w:p>
        </w:tc>
        <w:tc>
          <w:tcPr>
            <w:tcW w:w="7542" w:type="dxa"/>
            <w:hideMark/>
          </w:tcPr>
          <w:p w14:paraId="0FB18ABF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Bank Account Opening Form</w:t>
            </w:r>
          </w:p>
        </w:tc>
      </w:tr>
      <w:tr w:rsidR="005407BA" w:rsidRPr="005407BA" w14:paraId="0A6A3EC8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55C968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F-12-03</w:t>
            </w:r>
          </w:p>
        </w:tc>
        <w:tc>
          <w:tcPr>
            <w:tcW w:w="7542" w:type="dxa"/>
            <w:hideMark/>
          </w:tcPr>
          <w:p w14:paraId="481C8D6C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Authorized Signatory Matrix</w:t>
            </w:r>
          </w:p>
        </w:tc>
      </w:tr>
      <w:tr w:rsidR="005407BA" w:rsidRPr="005407BA" w14:paraId="566A950C" w14:textId="77777777" w:rsidTr="00D72F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F72A44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F-12-04</w:t>
            </w:r>
          </w:p>
        </w:tc>
        <w:tc>
          <w:tcPr>
            <w:tcW w:w="7542" w:type="dxa"/>
            <w:hideMark/>
          </w:tcPr>
          <w:p w14:paraId="2D1D419B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Payment Request Form</w:t>
            </w:r>
          </w:p>
        </w:tc>
      </w:tr>
      <w:tr w:rsidR="005407BA" w:rsidRPr="005407BA" w14:paraId="5630E54E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E4E0F9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F-12-05</w:t>
            </w:r>
          </w:p>
        </w:tc>
        <w:tc>
          <w:tcPr>
            <w:tcW w:w="7542" w:type="dxa"/>
            <w:hideMark/>
          </w:tcPr>
          <w:p w14:paraId="549794B6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Investment Evaluation Sheet</w:t>
            </w:r>
          </w:p>
        </w:tc>
      </w:tr>
      <w:tr w:rsidR="005407BA" w:rsidRPr="005407BA" w14:paraId="5185BB09" w14:textId="77777777" w:rsidTr="00D72F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D9BD59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F-12-06</w:t>
            </w:r>
          </w:p>
        </w:tc>
        <w:tc>
          <w:tcPr>
            <w:tcW w:w="7542" w:type="dxa"/>
            <w:hideMark/>
          </w:tcPr>
          <w:p w14:paraId="3841DB45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Loan Evaluation &amp; Covenant Tracker</w:t>
            </w:r>
          </w:p>
        </w:tc>
      </w:tr>
      <w:tr w:rsidR="005407BA" w:rsidRPr="005407BA" w14:paraId="218EDDF4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65215D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F-12-07</w:t>
            </w:r>
          </w:p>
        </w:tc>
        <w:tc>
          <w:tcPr>
            <w:tcW w:w="7542" w:type="dxa"/>
            <w:hideMark/>
          </w:tcPr>
          <w:p w14:paraId="4CBD9F23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FX Exposure Report</w:t>
            </w:r>
          </w:p>
        </w:tc>
      </w:tr>
      <w:tr w:rsidR="005407BA" w:rsidRPr="005407BA" w14:paraId="21127BDE" w14:textId="77777777" w:rsidTr="00D72F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E5A420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F-12-08</w:t>
            </w:r>
          </w:p>
        </w:tc>
        <w:tc>
          <w:tcPr>
            <w:tcW w:w="7542" w:type="dxa"/>
            <w:hideMark/>
          </w:tcPr>
          <w:p w14:paraId="04D601DF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Weekly Liquidity Dashboard</w:t>
            </w:r>
          </w:p>
        </w:tc>
      </w:tr>
    </w:tbl>
    <w:p w14:paraId="5D26A6EE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3E0225A">
          <v:rect id="_x0000_i1040" style="width:0;height:1.5pt" o:hralign="center" o:hrstd="t" o:hr="t" fillcolor="#a0a0a0" stroked="f"/>
        </w:pict>
      </w:r>
    </w:p>
    <w:p w14:paraId="2EDEEA9E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51" w:name="_Toc224159548"/>
      <w:r w:rsidRPr="005407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12.9 Treasury KPIs Dashboard</w:t>
      </w:r>
      <w:bookmarkEnd w:id="51"/>
    </w:p>
    <w:p w14:paraId="38DB6BA4" w14:textId="77777777" w:rsidR="005407BA" w:rsidRPr="005407BA" w:rsidRDefault="005407BA" w:rsidP="005407B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Daily Cash Position</w:t>
      </w:r>
    </w:p>
    <w:p w14:paraId="54BD4DEA" w14:textId="77777777" w:rsidR="005407BA" w:rsidRPr="005407BA" w:rsidRDefault="005407BA" w:rsidP="005407B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Liquidity Ratio</w:t>
      </w:r>
    </w:p>
    <w:p w14:paraId="7D62F3F4" w14:textId="77777777" w:rsidR="005407BA" w:rsidRPr="005407BA" w:rsidRDefault="005407BA" w:rsidP="005407B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Cash Conversion Cycle</w:t>
      </w:r>
    </w:p>
    <w:p w14:paraId="5835D1B3" w14:textId="77777777" w:rsidR="005407BA" w:rsidRPr="005407BA" w:rsidRDefault="005407BA" w:rsidP="005407B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Forecast Accuracy</w:t>
      </w:r>
    </w:p>
    <w:p w14:paraId="23BA95D3" w14:textId="77777777" w:rsidR="005407BA" w:rsidRPr="005407BA" w:rsidRDefault="005407BA" w:rsidP="005407B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Cost of Funds</w:t>
      </w:r>
    </w:p>
    <w:p w14:paraId="4812724E" w14:textId="77777777" w:rsidR="005407BA" w:rsidRPr="005407BA" w:rsidRDefault="005407BA" w:rsidP="005407B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Investment Yield</w:t>
      </w:r>
    </w:p>
    <w:p w14:paraId="06B7EC16" w14:textId="77777777" w:rsidR="005407BA" w:rsidRPr="005407BA" w:rsidRDefault="005407BA" w:rsidP="005407B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Bank Fees Optimization Rate</w:t>
      </w:r>
    </w:p>
    <w:p w14:paraId="58E8C1FC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892B029">
          <v:rect id="_x0000_i1041" style="width:0;height:1.5pt" o:hralign="center" o:hrstd="t" o:hr="t" fillcolor="#a0a0a0" stroked="f"/>
        </w:pict>
      </w:r>
    </w:p>
    <w:p w14:paraId="7466D103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52" w:name="_Toc224159549"/>
      <w:r w:rsidRPr="005407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12.10 Internal Controls Framework Alignment</w:t>
      </w:r>
      <w:bookmarkEnd w:id="52"/>
    </w:p>
    <w:p w14:paraId="276D5295" w14:textId="77777777" w:rsidR="005407BA" w:rsidRPr="005407BA" w:rsidRDefault="005407BA" w:rsidP="005407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Aligned With:</w:t>
      </w:r>
    </w:p>
    <w:p w14:paraId="2805E696" w14:textId="77777777" w:rsidR="005407BA" w:rsidRPr="005407BA" w:rsidRDefault="005407BA" w:rsidP="005407B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COSO Internal Control Framework</w:t>
      </w:r>
    </w:p>
    <w:p w14:paraId="056BD4C6" w14:textId="77777777" w:rsidR="005407BA" w:rsidRPr="005407BA" w:rsidRDefault="005407BA" w:rsidP="005407B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ISO 31000 Risk Management</w:t>
      </w:r>
    </w:p>
    <w:p w14:paraId="14CE5FF6" w14:textId="77777777" w:rsidR="005407BA" w:rsidRPr="005407BA" w:rsidRDefault="005407BA" w:rsidP="005407B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IFRS 7 (Financial Instruments Disclosures)</w:t>
      </w:r>
    </w:p>
    <w:p w14:paraId="4C442467" w14:textId="77777777" w:rsidR="005407BA" w:rsidRPr="005407BA" w:rsidRDefault="005407BA" w:rsidP="005407B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IFRS 9 (Financial Instruments Measurement)</w:t>
      </w:r>
    </w:p>
    <w:p w14:paraId="6D355A8F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E7CEA17">
          <v:rect id="_x0000_i1042" style="width:0;height:1.5pt" o:hralign="center" o:hrstd="t" o:hr="t" fillcolor="#a0a0a0" stroked="f"/>
        </w:pict>
      </w:r>
    </w:p>
    <w:p w14:paraId="32E0034E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53" w:name="_Toc224159550"/>
      <w:r w:rsidRPr="005407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12.11 Board-Level Treasury Reporting Pack</w:t>
      </w:r>
      <w:bookmarkEnd w:id="53"/>
    </w:p>
    <w:p w14:paraId="56EB9BC7" w14:textId="77777777" w:rsidR="005407BA" w:rsidRPr="005407BA" w:rsidRDefault="005407BA" w:rsidP="005407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Monthly Includes:</w:t>
      </w:r>
    </w:p>
    <w:p w14:paraId="27C41655" w14:textId="77777777" w:rsidR="005407BA" w:rsidRPr="005407BA" w:rsidRDefault="005407BA" w:rsidP="005407B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Cash Position Summary</w:t>
      </w:r>
    </w:p>
    <w:p w14:paraId="28998A14" w14:textId="77777777" w:rsidR="005407BA" w:rsidRPr="005407BA" w:rsidRDefault="005407BA" w:rsidP="005407B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13-Week Forecast</w:t>
      </w:r>
    </w:p>
    <w:p w14:paraId="2552FAE2" w14:textId="77777777" w:rsidR="005407BA" w:rsidRPr="005407BA" w:rsidRDefault="005407BA" w:rsidP="005407B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Investment Portfolio Status</w:t>
      </w:r>
    </w:p>
    <w:p w14:paraId="7B6F6CDD" w14:textId="77777777" w:rsidR="005407BA" w:rsidRPr="005407BA" w:rsidRDefault="005407BA" w:rsidP="005407B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Debt &amp; Covenant Compliance</w:t>
      </w:r>
    </w:p>
    <w:p w14:paraId="7CB06666" w14:textId="77777777" w:rsidR="005407BA" w:rsidRPr="005407BA" w:rsidRDefault="005407BA" w:rsidP="005407B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FX Exposure Report</w:t>
      </w:r>
    </w:p>
    <w:p w14:paraId="16554AAC" w14:textId="77777777" w:rsidR="005407BA" w:rsidRPr="005407BA" w:rsidRDefault="005407BA" w:rsidP="005407B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Treasury Risk Dashboard</w:t>
      </w:r>
    </w:p>
    <w:p w14:paraId="611E6673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92D3BFD">
          <v:rect id="_x0000_i1043" style="width:0;height:1.5pt" o:hralign="center" o:hrstd="t" o:hr="t" fillcolor="#a0a0a0" stroked="f"/>
        </w:pict>
      </w:r>
    </w:p>
    <w:p w14:paraId="664D2BEE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54" w:name="_Toc224159551"/>
      <w:r w:rsidRPr="005407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12.12 Treasury Maturity Model</w:t>
      </w:r>
      <w:bookmarkEnd w:id="54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56"/>
        <w:gridCol w:w="7859"/>
      </w:tblGrid>
      <w:tr w:rsidR="005407BA" w:rsidRPr="005407BA" w14:paraId="4AD32431" w14:textId="77777777" w:rsidTr="00D72F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399B47B7" w14:textId="77777777" w:rsidR="005407BA" w:rsidRPr="005407BA" w:rsidRDefault="005407BA" w:rsidP="00D72F77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7859" w:type="dxa"/>
            <w:shd w:val="clear" w:color="auto" w:fill="0E2841" w:themeFill="text2"/>
            <w:vAlign w:val="center"/>
            <w:hideMark/>
          </w:tcPr>
          <w:p w14:paraId="151B13CC" w14:textId="77777777" w:rsidR="005407BA" w:rsidRPr="005407BA" w:rsidRDefault="005407BA" w:rsidP="00D72F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5407BA" w:rsidRPr="005407BA" w14:paraId="1D6133D3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2056A7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1</w:t>
            </w:r>
          </w:p>
        </w:tc>
        <w:tc>
          <w:tcPr>
            <w:tcW w:w="7859" w:type="dxa"/>
            <w:hideMark/>
          </w:tcPr>
          <w:p w14:paraId="70A8F8E4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Reactive cash management</w:t>
            </w:r>
          </w:p>
        </w:tc>
      </w:tr>
      <w:tr w:rsidR="005407BA" w:rsidRPr="005407BA" w14:paraId="67863198" w14:textId="77777777" w:rsidTr="00D72F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0DD5D5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2</w:t>
            </w:r>
          </w:p>
        </w:tc>
        <w:tc>
          <w:tcPr>
            <w:tcW w:w="7859" w:type="dxa"/>
            <w:hideMark/>
          </w:tcPr>
          <w:p w14:paraId="6ED11E59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Structured forecasting</w:t>
            </w:r>
          </w:p>
        </w:tc>
      </w:tr>
      <w:tr w:rsidR="005407BA" w:rsidRPr="005407BA" w14:paraId="18C31E91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297866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3</w:t>
            </w:r>
          </w:p>
        </w:tc>
        <w:tc>
          <w:tcPr>
            <w:tcW w:w="7859" w:type="dxa"/>
            <w:hideMark/>
          </w:tcPr>
          <w:p w14:paraId="2BFCB547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Risk-managed treasury</w:t>
            </w:r>
          </w:p>
        </w:tc>
      </w:tr>
      <w:tr w:rsidR="005407BA" w:rsidRPr="005407BA" w14:paraId="0EDBEDFC" w14:textId="77777777" w:rsidTr="00D72F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7855E1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Level 4</w:t>
            </w:r>
          </w:p>
        </w:tc>
        <w:tc>
          <w:tcPr>
            <w:tcW w:w="7859" w:type="dxa"/>
            <w:hideMark/>
          </w:tcPr>
          <w:p w14:paraId="73834ADD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Strategic capital optimization</w:t>
            </w:r>
          </w:p>
        </w:tc>
      </w:tr>
      <w:tr w:rsidR="005407BA" w:rsidRPr="005407BA" w14:paraId="154083F6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458D07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5</w:t>
            </w:r>
          </w:p>
        </w:tc>
        <w:tc>
          <w:tcPr>
            <w:tcW w:w="7859" w:type="dxa"/>
            <w:hideMark/>
          </w:tcPr>
          <w:p w14:paraId="55400D06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AI-driven predictive treasury</w:t>
            </w:r>
          </w:p>
        </w:tc>
      </w:tr>
    </w:tbl>
    <w:p w14:paraId="6713339B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7632544">
          <v:rect id="_x0000_i1044" style="width:0;height:1.5pt" o:hralign="center" o:hrstd="t" o:hr="t" fillcolor="#a0a0a0" stroked="f"/>
        </w:pict>
      </w:r>
    </w:p>
    <w:p w14:paraId="66AFA6D6" w14:textId="44B3225D" w:rsidR="005407BA" w:rsidRPr="00D72F77" w:rsidRDefault="00D72F77" w:rsidP="005407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D72F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Next step</w:t>
      </w:r>
    </w:p>
    <w:p w14:paraId="7BA03E4C" w14:textId="77777777" w:rsidR="005407BA" w:rsidRPr="00D72F77" w:rsidRDefault="005407BA" w:rsidP="005407B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D72F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Convert this into </w:t>
      </w:r>
      <w:r w:rsidRPr="00D72F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WBS hierarchical coded policy tree</w:t>
      </w:r>
    </w:p>
    <w:p w14:paraId="4D82F2A7" w14:textId="77777777" w:rsidR="005407BA" w:rsidRPr="00D72F77" w:rsidRDefault="005407BA" w:rsidP="005407B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D72F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Create </w:t>
      </w:r>
      <w:r w:rsidRPr="00D72F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Board-grade layered architecture diagram</w:t>
      </w:r>
    </w:p>
    <w:p w14:paraId="33A3D30D" w14:textId="77777777" w:rsidR="005407BA" w:rsidRPr="00D72F77" w:rsidRDefault="005407BA" w:rsidP="005407B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D72F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Build </w:t>
      </w:r>
      <w:r w:rsidRPr="00D72F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Treasury Governance Risk &amp; Control Matrix (GRC full)</w:t>
      </w:r>
    </w:p>
    <w:p w14:paraId="2EE46028" w14:textId="77777777" w:rsidR="005407BA" w:rsidRPr="00D72F77" w:rsidRDefault="005407BA" w:rsidP="005407B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D72F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Design </w:t>
      </w:r>
      <w:r w:rsidRPr="00D72F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BPMN visual process maps</w:t>
      </w:r>
    </w:p>
    <w:p w14:paraId="0A49AE7C" w14:textId="77777777" w:rsidR="005407BA" w:rsidRPr="00D72F77" w:rsidRDefault="005407BA" w:rsidP="005407B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D72F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Or package into </w:t>
      </w:r>
      <w:r w:rsidRPr="00D72F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PPT board presentation format with RAM branding</w:t>
      </w:r>
    </w:p>
    <w:p w14:paraId="172B733D" w14:textId="2DB7DE6D" w:rsidR="009650D2" w:rsidRDefault="00D72F77" w:rsidP="003357E8">
      <w:pPr>
        <w:pStyle w:val="Heading3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</w:t>
      </w:r>
      <w:r w:rsidR="003357E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Forms and templates </w:t>
      </w:r>
    </w:p>
    <w:p w14:paraId="0CE43EAB" w14:textId="77777777" w:rsidR="003357E8" w:rsidRDefault="003357E8" w:rsidP="003357E8">
      <w:pPr>
        <w:rPr>
          <w:lang w:val="en-GB" w:eastAsia="en-GB" w:bidi="ar-SA"/>
        </w:rPr>
      </w:pPr>
    </w:p>
    <w:p w14:paraId="73F6EC81" w14:textId="77777777" w:rsidR="003357E8" w:rsidRDefault="003357E8">
      <w:pPr>
        <w:rPr>
          <w:lang w:val="en-GB" w:eastAsia="en-GB" w:bidi="ar-SA"/>
        </w:rPr>
      </w:pPr>
      <w:r>
        <w:rPr>
          <w:lang w:val="en-GB" w:eastAsia="en-GB" w:bidi="ar-SA"/>
        </w:rPr>
        <w:br w:type="page"/>
      </w:r>
    </w:p>
    <w:p w14:paraId="0D2B766E" w14:textId="0C1A9C9D" w:rsidR="003357E8" w:rsidRDefault="003357E8" w:rsidP="003357E8">
      <w:pPr>
        <w:rPr>
          <w:lang w:val="en-GB" w:eastAsia="en-GB" w:bidi="ar-SA"/>
        </w:rPr>
      </w:pPr>
      <w:r>
        <w:rPr>
          <w:lang w:val="en-GB" w:eastAsia="en-GB" w:bidi="ar-SA"/>
        </w:rPr>
        <w:lastRenderedPageBreak/>
        <w:t>End of document</w:t>
      </w:r>
    </w:p>
    <w:p w14:paraId="74416708" w14:textId="77777777" w:rsidR="003357E8" w:rsidRPr="003357E8" w:rsidRDefault="003357E8" w:rsidP="003357E8">
      <w:pPr>
        <w:rPr>
          <w:lang w:val="en-GB" w:eastAsia="en-GB" w:bidi="ar-SA"/>
        </w:rPr>
      </w:pPr>
    </w:p>
    <w:sectPr w:rsidR="003357E8" w:rsidRPr="003357E8" w:rsidSect="005407BA">
      <w:headerReference w:type="default" r:id="rId7"/>
      <w:footerReference w:type="default" r:id="rId8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832579" w14:textId="77777777" w:rsidR="00224BAE" w:rsidRDefault="00224BAE" w:rsidP="00D72F77">
      <w:pPr>
        <w:spacing w:after="0" w:line="240" w:lineRule="auto"/>
      </w:pPr>
      <w:r>
        <w:separator/>
      </w:r>
    </w:p>
  </w:endnote>
  <w:endnote w:type="continuationSeparator" w:id="0">
    <w:p w14:paraId="0F00C1ED" w14:textId="77777777" w:rsidR="00224BAE" w:rsidRDefault="00224BAE" w:rsidP="00D72F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en-GB"/>
      </w:rPr>
      <w:id w:val="-746801538"/>
      <w:docPartObj>
        <w:docPartGallery w:val="Page Numbers (Bottom of Page)"/>
        <w:docPartUnique/>
      </w:docPartObj>
    </w:sdtPr>
    <w:sdtEndPr>
      <w:rPr>
        <w:lang w:val="en-US"/>
      </w:rPr>
    </w:sdtEndPr>
    <w:sdtContent>
      <w:p w14:paraId="75D65059" w14:textId="6CF40DB6" w:rsidR="00D72F77" w:rsidRDefault="00D72F77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 xml:space="preserve">pg.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40D4BD3D" w14:textId="77777777" w:rsidR="00D72F77" w:rsidRDefault="00D72F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95BEE0" w14:textId="77777777" w:rsidR="00224BAE" w:rsidRDefault="00224BAE" w:rsidP="00D72F77">
      <w:pPr>
        <w:spacing w:after="0" w:line="240" w:lineRule="auto"/>
      </w:pPr>
      <w:r>
        <w:separator/>
      </w:r>
    </w:p>
  </w:footnote>
  <w:footnote w:type="continuationSeparator" w:id="0">
    <w:p w14:paraId="2C59F0F9" w14:textId="77777777" w:rsidR="00224BAE" w:rsidRDefault="00224BAE" w:rsidP="00D72F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1D75A" w14:textId="3DD78B32" w:rsidR="00D72F77" w:rsidRDefault="00D72F77">
    <w:pPr>
      <w:pStyle w:val="Header"/>
    </w:pPr>
    <w:r w:rsidRPr="00D72F77">
      <w:t xml:space="preserve">L_0_12_Treasury_Cash_Management </w:t>
    </w:r>
    <w:r w:rsidR="003357E8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E4CB3"/>
    <w:multiLevelType w:val="multilevel"/>
    <w:tmpl w:val="748EC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762C99"/>
    <w:multiLevelType w:val="multilevel"/>
    <w:tmpl w:val="558E7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C43800"/>
    <w:multiLevelType w:val="multilevel"/>
    <w:tmpl w:val="27D8D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550F21"/>
    <w:multiLevelType w:val="multilevel"/>
    <w:tmpl w:val="0C660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027CD7"/>
    <w:multiLevelType w:val="multilevel"/>
    <w:tmpl w:val="2C8A1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BA23260"/>
    <w:multiLevelType w:val="multilevel"/>
    <w:tmpl w:val="9A74C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C43816"/>
    <w:multiLevelType w:val="multilevel"/>
    <w:tmpl w:val="A036E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807E0E"/>
    <w:multiLevelType w:val="multilevel"/>
    <w:tmpl w:val="81C6F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DB30A3"/>
    <w:multiLevelType w:val="multilevel"/>
    <w:tmpl w:val="32705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AF124C"/>
    <w:multiLevelType w:val="multilevel"/>
    <w:tmpl w:val="40788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3E1BC6"/>
    <w:multiLevelType w:val="multilevel"/>
    <w:tmpl w:val="72A80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2592620">
    <w:abstractNumId w:val="0"/>
  </w:num>
  <w:num w:numId="2" w16cid:durableId="1098258895">
    <w:abstractNumId w:val="9"/>
  </w:num>
  <w:num w:numId="3" w16cid:durableId="340010549">
    <w:abstractNumId w:val="7"/>
  </w:num>
  <w:num w:numId="4" w16cid:durableId="1812795318">
    <w:abstractNumId w:val="10"/>
  </w:num>
  <w:num w:numId="5" w16cid:durableId="653027785">
    <w:abstractNumId w:val="6"/>
  </w:num>
  <w:num w:numId="6" w16cid:durableId="903485669">
    <w:abstractNumId w:val="1"/>
  </w:num>
  <w:num w:numId="7" w16cid:durableId="1999726210">
    <w:abstractNumId w:val="5"/>
  </w:num>
  <w:num w:numId="8" w16cid:durableId="626812906">
    <w:abstractNumId w:val="8"/>
  </w:num>
  <w:num w:numId="9" w16cid:durableId="903642081">
    <w:abstractNumId w:val="3"/>
  </w:num>
  <w:num w:numId="10" w16cid:durableId="508642930">
    <w:abstractNumId w:val="4"/>
  </w:num>
  <w:num w:numId="11" w16cid:durableId="20178083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7BA"/>
    <w:rsid w:val="00006503"/>
    <w:rsid w:val="000255D3"/>
    <w:rsid w:val="000B6FB0"/>
    <w:rsid w:val="001A217F"/>
    <w:rsid w:val="00224BAE"/>
    <w:rsid w:val="002D2B53"/>
    <w:rsid w:val="003357E8"/>
    <w:rsid w:val="003575C5"/>
    <w:rsid w:val="00361BC5"/>
    <w:rsid w:val="003926D6"/>
    <w:rsid w:val="003E072D"/>
    <w:rsid w:val="00412B85"/>
    <w:rsid w:val="004250CE"/>
    <w:rsid w:val="004B6DC6"/>
    <w:rsid w:val="005407BA"/>
    <w:rsid w:val="00571686"/>
    <w:rsid w:val="0058252A"/>
    <w:rsid w:val="00596FCE"/>
    <w:rsid w:val="005A7D89"/>
    <w:rsid w:val="005C35C3"/>
    <w:rsid w:val="006755E9"/>
    <w:rsid w:val="009650D2"/>
    <w:rsid w:val="00AB6B21"/>
    <w:rsid w:val="00B70AAC"/>
    <w:rsid w:val="00C80371"/>
    <w:rsid w:val="00CC6EB7"/>
    <w:rsid w:val="00D55B06"/>
    <w:rsid w:val="00D613DB"/>
    <w:rsid w:val="00D72F77"/>
    <w:rsid w:val="00DE12BB"/>
    <w:rsid w:val="00ED755E"/>
    <w:rsid w:val="00FB73B0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601C16"/>
  <w15:chartTrackingRefBased/>
  <w15:docId w15:val="{FCE796FD-708B-4EC0-9B93-D706B18F4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07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7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7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7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7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7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7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7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7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7B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7B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7BA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7BA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7BA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7BA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7BA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7BA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7BA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5407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7BA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7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7BA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5407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7BA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5407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7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7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7BA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5407B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72F7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2F77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D72F7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2F77"/>
    <w:rPr>
      <w:lang w:val="en-US" w:bidi="ar-EG"/>
    </w:rPr>
  </w:style>
  <w:style w:type="table" w:styleId="PlainTable1">
    <w:name w:val="Plain Table 1"/>
    <w:basedOn w:val="TableNormal"/>
    <w:uiPriority w:val="41"/>
    <w:rsid w:val="00D72F7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3357E8"/>
    <w:pPr>
      <w:spacing w:before="240" w:after="0"/>
      <w:outlineLvl w:val="9"/>
    </w:pPr>
    <w:rPr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357E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357E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357E8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357E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11</Pages>
  <Words>1586</Words>
  <Characters>9992</Characters>
  <Application>Microsoft Office Word</Application>
  <DocSecurity>0</DocSecurity>
  <Lines>713</Lines>
  <Paragraphs>643</Paragraphs>
  <ScaleCrop>false</ScaleCrop>
  <Company/>
  <LinksUpToDate>false</LinksUpToDate>
  <CharactersWithSpaces>10935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4</cp:revision>
  <dcterms:created xsi:type="dcterms:W3CDTF">2026-03-10T01:26:00Z</dcterms:created>
  <dcterms:modified xsi:type="dcterms:W3CDTF">2026-03-11T20:12:00Z</dcterms:modified>
</cp:coreProperties>
</file>