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7D" w:rsidRPr="00327738" w:rsidRDefault="00F8147D" w:rsidP="00F8147D">
      <w:pPr>
        <w:pStyle w:val="IntenseQuote"/>
        <w:jc w:val="center"/>
        <w:rPr>
          <w:i w:val="0"/>
          <w:kern w:val="36"/>
          <w:sz w:val="48"/>
          <w:szCs w:val="40"/>
        </w:rPr>
      </w:pPr>
      <w:r w:rsidRPr="00327738">
        <w:rPr>
          <w:i w:val="0"/>
          <w:kern w:val="36"/>
          <w:sz w:val="48"/>
          <w:szCs w:val="40"/>
        </w:rPr>
        <w:t>D</w:t>
      </w:r>
      <w:r>
        <w:rPr>
          <w:i w:val="0"/>
          <w:kern w:val="36"/>
          <w:sz w:val="48"/>
          <w:szCs w:val="40"/>
        </w:rPr>
        <w:t>omayne’s</w:t>
      </w:r>
      <w:r w:rsidRPr="00327738">
        <w:rPr>
          <w:i w:val="0"/>
          <w:kern w:val="36"/>
          <w:sz w:val="48"/>
          <w:szCs w:val="40"/>
        </w:rPr>
        <w:t xml:space="preserve"> </w:t>
      </w:r>
      <w:r w:rsidR="00BB1F01">
        <w:rPr>
          <w:i w:val="0"/>
          <w:kern w:val="36"/>
          <w:sz w:val="48"/>
          <w:szCs w:val="40"/>
        </w:rPr>
        <w:t>Double</w:t>
      </w:r>
      <w:r w:rsidR="00A427F2">
        <w:rPr>
          <w:i w:val="0"/>
          <w:kern w:val="36"/>
          <w:sz w:val="48"/>
          <w:szCs w:val="40"/>
        </w:rPr>
        <w:t xml:space="preserve"> Plate</w:t>
      </w:r>
      <w:r>
        <w:rPr>
          <w:i w:val="0"/>
          <w:kern w:val="36"/>
          <w:sz w:val="48"/>
          <w:szCs w:val="40"/>
        </w:rPr>
        <w:t xml:space="preserve"> Bed</w:t>
      </w:r>
    </w:p>
    <w:p w:rsidR="00F8147D" w:rsidRDefault="00F8147D" w:rsidP="00F8147D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3962400" cy="33623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F8147D" w:rsidTr="00C10A6C">
        <w:trPr>
          <w:trHeight w:val="468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147D" w:rsidRPr="00727F6B" w:rsidRDefault="00F8147D" w:rsidP="0005597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F8147D" w:rsidTr="0005597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F8147D" w:rsidP="00A427F2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Domayne introduces bed w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ith </w:t>
            </w:r>
            <w:r w:rsidR="00FC7D86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a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>polyester wood with termite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free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 poison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>phosphorus rusts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This set of bed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sure to create the perfect look in 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>flats where termites are constantly present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. The rich 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>wood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perfect for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use of</w:t>
            </w:r>
            <w:r w:rsidR="00A427F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forest located areas. F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or any room of the house, your guests will love this comfortable mood lifting bed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90"/>
        <w:gridCol w:w="3394"/>
        <w:gridCol w:w="3346"/>
      </w:tblGrid>
      <w:tr w:rsidR="00F8147D" w:rsidTr="004412DE">
        <w:trPr>
          <w:trHeight w:val="2"/>
        </w:trPr>
        <w:tc>
          <w:tcPr>
            <w:tcW w:w="3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954F7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74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147D" w:rsidRDefault="00BB1F01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12</w:t>
            </w:r>
            <w:r w:rsidR="000A3378">
              <w:rPr>
                <w:b/>
                <w:sz w:val="40"/>
                <w:szCs w:val="28"/>
              </w:rPr>
              <w:t>00</w:t>
            </w:r>
            <w:r w:rsidR="00F8147D">
              <w:rPr>
                <w:b/>
                <w:sz w:val="40"/>
                <w:szCs w:val="28"/>
              </w:rPr>
              <w:t>$</w:t>
            </w:r>
          </w:p>
        </w:tc>
      </w:tr>
      <w:tr w:rsidR="00F8147D" w:rsidTr="004412DE">
        <w:trPr>
          <w:trHeight w:val="2"/>
        </w:trPr>
        <w:tc>
          <w:tcPr>
            <w:tcW w:w="3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954F7" w:rsidRDefault="00F8147D" w:rsidP="0005597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3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Pr="007954F7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3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E8596F" w:rsidP="00E8596F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30</w:t>
            </w:r>
            <w:r w:rsidR="00F8147D">
              <w:rPr>
                <w:b/>
                <w:sz w:val="40"/>
                <w:szCs w:val="28"/>
              </w:rPr>
              <w:t xml:space="preserve">in x </w:t>
            </w:r>
            <w:r>
              <w:rPr>
                <w:b/>
                <w:sz w:val="40"/>
                <w:szCs w:val="28"/>
              </w:rPr>
              <w:t>40</w:t>
            </w:r>
            <w:r w:rsidR="00F8147D">
              <w:rPr>
                <w:b/>
                <w:sz w:val="40"/>
                <w:szCs w:val="28"/>
              </w:rPr>
              <w:t>in x 75in</w:t>
            </w:r>
          </w:p>
        </w:tc>
      </w:tr>
      <w:tr w:rsidR="00F8147D" w:rsidTr="004412DE">
        <w:trPr>
          <w:trHeight w:val="2"/>
        </w:trPr>
        <w:tc>
          <w:tcPr>
            <w:tcW w:w="3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558E5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74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Pr="00936AC7" w:rsidRDefault="00A427F2" w:rsidP="0005597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Termites are constantly found on areas where there are a lot of trees and medicines used are dangerous for the health of other living beings but phosphorus is environmental friendly it has only one purpose to kill termites.</w:t>
            </w:r>
            <w:r w:rsidR="00F8147D" w:rsidRPr="00936AC7">
              <w:rPr>
                <w:b/>
                <w:sz w:val="28"/>
                <w:szCs w:val="28"/>
              </w:rPr>
              <w:t xml:space="preserve">    </w:t>
            </w:r>
          </w:p>
        </w:tc>
      </w:tr>
      <w:tr w:rsidR="00F8147D" w:rsidTr="004412DE">
        <w:trPr>
          <w:trHeight w:val="2"/>
        </w:trPr>
        <w:tc>
          <w:tcPr>
            <w:tcW w:w="3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Pr="007558E5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74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A427F2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Polished Brown Surface</w:t>
            </w:r>
            <w:r w:rsidR="00F8147D">
              <w:rPr>
                <w:b/>
                <w:sz w:val="40"/>
                <w:szCs w:val="28"/>
              </w:rPr>
              <w:t xml:space="preserve"> </w:t>
            </w:r>
          </w:p>
        </w:tc>
      </w:tr>
      <w:tr w:rsidR="00F8147D" w:rsidTr="004412DE">
        <w:trPr>
          <w:trHeight w:val="2"/>
        </w:trPr>
        <w:tc>
          <w:tcPr>
            <w:tcW w:w="3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147D" w:rsidRDefault="00F8147D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7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47D" w:rsidRDefault="006E78B4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Light</w:t>
            </w:r>
            <w:r w:rsidR="004412DE">
              <w:rPr>
                <w:b/>
                <w:sz w:val="40"/>
                <w:szCs w:val="28"/>
              </w:rPr>
              <w:t xml:space="preserve"> </w:t>
            </w:r>
            <w:r>
              <w:rPr>
                <w:b/>
                <w:sz w:val="40"/>
                <w:szCs w:val="28"/>
              </w:rPr>
              <w:t>Brown</w:t>
            </w:r>
            <w:r w:rsidR="004412DE">
              <w:rPr>
                <w:b/>
                <w:sz w:val="40"/>
                <w:szCs w:val="28"/>
              </w:rPr>
              <w:t xml:space="preserve"> </w:t>
            </w:r>
            <w:r>
              <w:rPr>
                <w:b/>
                <w:sz w:val="40"/>
                <w:szCs w:val="28"/>
              </w:rPr>
              <w:t>,Dark</w:t>
            </w:r>
            <w:r w:rsidR="004412DE">
              <w:rPr>
                <w:b/>
                <w:sz w:val="40"/>
                <w:szCs w:val="28"/>
              </w:rPr>
              <w:t xml:space="preserve"> </w:t>
            </w:r>
            <w:r>
              <w:rPr>
                <w:b/>
                <w:sz w:val="40"/>
                <w:szCs w:val="28"/>
              </w:rPr>
              <w:t>Brown</w:t>
            </w:r>
            <w:r w:rsidR="004412DE">
              <w:rPr>
                <w:b/>
                <w:sz w:val="40"/>
                <w:szCs w:val="28"/>
              </w:rPr>
              <w:t xml:space="preserve"> </w:t>
            </w:r>
            <w:r>
              <w:rPr>
                <w:b/>
                <w:sz w:val="40"/>
                <w:szCs w:val="28"/>
              </w:rPr>
              <w:t>,</w:t>
            </w:r>
            <w:r w:rsidR="00A427F2">
              <w:rPr>
                <w:b/>
                <w:sz w:val="40"/>
                <w:szCs w:val="28"/>
              </w:rPr>
              <w:t>Bla</w:t>
            </w:r>
            <w:r>
              <w:rPr>
                <w:b/>
                <w:sz w:val="40"/>
                <w:szCs w:val="28"/>
              </w:rPr>
              <w:t>ck ,White</w:t>
            </w:r>
          </w:p>
        </w:tc>
      </w:tr>
    </w:tbl>
    <w:p w:rsidR="00F8147D" w:rsidRPr="007954F7" w:rsidRDefault="00F8147D" w:rsidP="00F8147D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F8147D" w:rsidRPr="007F70F9" w:rsidRDefault="00F8147D" w:rsidP="00F8147D"/>
    <w:p w:rsidR="00F8147D" w:rsidRPr="007954F7" w:rsidRDefault="00F8147D" w:rsidP="00F8147D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F8147D" w:rsidRDefault="007954F7" w:rsidP="00F8147D"/>
    <w:sectPr w:rsidR="007954F7" w:rsidRPr="00F8147D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125AE"/>
    <w:rsid w:val="00073F2F"/>
    <w:rsid w:val="000A3378"/>
    <w:rsid w:val="003402A7"/>
    <w:rsid w:val="004412DE"/>
    <w:rsid w:val="006E78B4"/>
    <w:rsid w:val="00715F96"/>
    <w:rsid w:val="00727F6B"/>
    <w:rsid w:val="007558E5"/>
    <w:rsid w:val="007954F7"/>
    <w:rsid w:val="00836318"/>
    <w:rsid w:val="00972A2C"/>
    <w:rsid w:val="00A427F2"/>
    <w:rsid w:val="00B56347"/>
    <w:rsid w:val="00BB1F01"/>
    <w:rsid w:val="00BC774E"/>
    <w:rsid w:val="00BF0142"/>
    <w:rsid w:val="00C10A6C"/>
    <w:rsid w:val="00E8596F"/>
    <w:rsid w:val="00F8147D"/>
    <w:rsid w:val="00FC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7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10</cp:revision>
  <dcterms:created xsi:type="dcterms:W3CDTF">2012-05-09T08:21:00Z</dcterms:created>
  <dcterms:modified xsi:type="dcterms:W3CDTF">2012-05-12T15:09:00Z</dcterms:modified>
</cp:coreProperties>
</file>