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F9" w:rsidRPr="00327738" w:rsidRDefault="007F70F9" w:rsidP="007F70F9">
      <w:pPr>
        <w:pStyle w:val="IntenseQuote"/>
        <w:jc w:val="center"/>
        <w:rPr>
          <w:i w:val="0"/>
          <w:kern w:val="36"/>
          <w:sz w:val="48"/>
          <w:szCs w:val="40"/>
        </w:rPr>
      </w:pPr>
      <w:r w:rsidRPr="00327738">
        <w:rPr>
          <w:i w:val="0"/>
          <w:kern w:val="36"/>
          <w:sz w:val="48"/>
          <w:szCs w:val="40"/>
        </w:rPr>
        <w:t>D</w:t>
      </w:r>
      <w:r>
        <w:rPr>
          <w:i w:val="0"/>
          <w:kern w:val="36"/>
          <w:sz w:val="48"/>
          <w:szCs w:val="40"/>
        </w:rPr>
        <w:t>omayne’s</w:t>
      </w:r>
      <w:r w:rsidRPr="00327738">
        <w:rPr>
          <w:i w:val="0"/>
          <w:kern w:val="36"/>
          <w:sz w:val="48"/>
          <w:szCs w:val="40"/>
        </w:rPr>
        <w:t xml:space="preserve"> Wood and </w:t>
      </w:r>
      <w:r>
        <w:rPr>
          <w:i w:val="0"/>
          <w:kern w:val="36"/>
          <w:sz w:val="48"/>
          <w:szCs w:val="40"/>
        </w:rPr>
        <w:t>Uplift</w:t>
      </w:r>
      <w:r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Ebony</w:t>
      </w:r>
      <w:r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>Bed</w:t>
      </w:r>
    </w:p>
    <w:p w:rsidR="007F70F9" w:rsidRDefault="007F70F9" w:rsidP="007F70F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438650" cy="2038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7F70F9" w:rsidTr="00286C26">
        <w:trPr>
          <w:trHeight w:val="56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F70F9" w:rsidRPr="00727F6B" w:rsidRDefault="007F70F9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7F70F9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7F70F9" w:rsidP="007F70F9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Domayne introduces stylish bed w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ith an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mudded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cactus bloom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wood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top and a rich cactus finish this set of 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 any h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ome. The rich wood of the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pair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s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perfectly with many different styles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and rooms. Perfect for heart of the house, your guests will love this comfortable mood</w:t>
            </w:r>
            <w:r w:rsidR="009A1FF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lifting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954F7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F70F9" w:rsidRDefault="006C77D6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850</w:t>
            </w:r>
            <w:r w:rsidR="007F70F9">
              <w:rPr>
                <w:b/>
                <w:sz w:val="40"/>
                <w:szCs w:val="28"/>
              </w:rPr>
              <w:t>$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954F7" w:rsidRDefault="007F70F9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Pr="007954F7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14in x 54in x 75in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558E5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Pr="00936AC7" w:rsidRDefault="007F70F9" w:rsidP="0074283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cactus</w:t>
            </w:r>
            <w:r w:rsidRPr="00936AC7">
              <w:rPr>
                <w:b/>
                <w:sz w:val="28"/>
                <w:szCs w:val="28"/>
              </w:rPr>
              <w:t xml:space="preserve"> wood with </w:t>
            </w:r>
            <w:r>
              <w:rPr>
                <w:b/>
                <w:sz w:val="28"/>
                <w:szCs w:val="28"/>
              </w:rPr>
              <w:t>break proof</w:t>
            </w:r>
            <w:r w:rsidRPr="00936AC7">
              <w:rPr>
                <w:b/>
                <w:sz w:val="28"/>
                <w:szCs w:val="28"/>
              </w:rPr>
              <w:t xml:space="preserve"> </w:t>
            </w:r>
            <w:r w:rsidR="00742831">
              <w:rPr>
                <w:b/>
                <w:sz w:val="28"/>
                <w:szCs w:val="28"/>
              </w:rPr>
              <w:t>metallic</w:t>
            </w:r>
            <w:r w:rsidRPr="00936AC7">
              <w:rPr>
                <w:b/>
                <w:sz w:val="28"/>
                <w:szCs w:val="28"/>
              </w:rPr>
              <w:t xml:space="preserve"> technology plus heat </w:t>
            </w:r>
            <w:r w:rsidR="00742831">
              <w:rPr>
                <w:b/>
                <w:sz w:val="28"/>
                <w:szCs w:val="28"/>
              </w:rPr>
              <w:t>sensor adjustable</w:t>
            </w:r>
            <w:r w:rsidRPr="00936AC7">
              <w:rPr>
                <w:b/>
                <w:sz w:val="28"/>
                <w:szCs w:val="28"/>
              </w:rPr>
              <w:t xml:space="preserve"> fiber mass</w:t>
            </w:r>
            <w:r w:rsidR="00742831">
              <w:rPr>
                <w:b/>
                <w:sz w:val="28"/>
                <w:szCs w:val="28"/>
              </w:rPr>
              <w:t xml:space="preserve"> which makes it perfect for hard conditions</w:t>
            </w:r>
            <w:r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Pr="007558E5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742831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 Polished Dime</w:t>
            </w:r>
            <w:r w:rsidR="007F70F9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7F70F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0F9" w:rsidRDefault="007F70F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70F9" w:rsidRDefault="00742831" w:rsidP="00742831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Brown, Black</w:t>
            </w:r>
          </w:p>
        </w:tc>
      </w:tr>
    </w:tbl>
    <w:p w:rsidR="007F70F9" w:rsidRPr="007954F7" w:rsidRDefault="007F70F9" w:rsidP="007F70F9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7954F7" w:rsidRPr="007F70F9" w:rsidRDefault="007954F7" w:rsidP="007F70F9"/>
    <w:sectPr w:rsidR="007954F7" w:rsidRPr="007F70F9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B2371"/>
    <w:rsid w:val="00286C26"/>
    <w:rsid w:val="002F4738"/>
    <w:rsid w:val="004643AE"/>
    <w:rsid w:val="00477E72"/>
    <w:rsid w:val="006C77D6"/>
    <w:rsid w:val="006F2BD2"/>
    <w:rsid w:val="00727F6B"/>
    <w:rsid w:val="00742831"/>
    <w:rsid w:val="007558E5"/>
    <w:rsid w:val="007954F7"/>
    <w:rsid w:val="007C78FC"/>
    <w:rsid w:val="007F70F9"/>
    <w:rsid w:val="00836318"/>
    <w:rsid w:val="009A1FFE"/>
    <w:rsid w:val="00B56347"/>
    <w:rsid w:val="00C74213"/>
    <w:rsid w:val="00E8478D"/>
    <w:rsid w:val="00F1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0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0F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2012-05-12T14:57:00Z</dcterms:modified>
</cp:coreProperties>
</file>