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9678C7" w:rsidRDefault="002C4A2D" w:rsidP="009678C7">
      <w:pPr>
        <w:pStyle w:val="IntenseQuote"/>
        <w:jc w:val="center"/>
        <w:rPr>
          <w:i w:val="0"/>
          <w:kern w:val="36"/>
          <w:sz w:val="48"/>
          <w:szCs w:val="40"/>
        </w:rPr>
      </w:pPr>
      <w:r>
        <w:rPr>
          <w:i w:val="0"/>
          <w:kern w:val="36"/>
          <w:sz w:val="48"/>
          <w:szCs w:val="40"/>
        </w:rPr>
        <w:t>LEXINGTON Rich Wood</w:t>
      </w:r>
      <w:r w:rsidR="008D7EDA">
        <w:rPr>
          <w:i w:val="0"/>
          <w:kern w:val="36"/>
          <w:sz w:val="48"/>
          <w:szCs w:val="40"/>
        </w:rPr>
        <w:t xml:space="preserve"> </w:t>
      </w:r>
      <w:r w:rsidR="009678C7">
        <w:rPr>
          <w:i w:val="0"/>
          <w:kern w:val="36"/>
          <w:sz w:val="48"/>
          <w:szCs w:val="40"/>
        </w:rPr>
        <w:t>Dining Set</w:t>
      </w:r>
    </w:p>
    <w:p w:rsidR="009678C7" w:rsidRDefault="002C4A2D" w:rsidP="009678C7">
      <w:pPr>
        <w:ind w:left="360"/>
        <w:jc w:val="center"/>
        <w:rPr>
          <w:b/>
          <w:color w:val="8DB3E2" w:themeColor="text2" w:themeTint="66"/>
          <w:sz w:val="72"/>
        </w:rPr>
      </w:pPr>
      <w:r>
        <w:rPr>
          <w:b/>
          <w:noProof/>
          <w:color w:val="8DB3E2" w:themeColor="text2" w:themeTint="66"/>
          <w:sz w:val="72"/>
        </w:rPr>
        <w:drawing>
          <wp:inline distT="0" distB="0" distL="0" distR="0">
            <wp:extent cx="4486275" cy="292947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86275" cy="2929471"/>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9678C7" w:rsidTr="00302A8F">
        <w:trPr>
          <w:trHeight w:val="540"/>
          <w:jc w:val="center"/>
        </w:trPr>
        <w:tc>
          <w:tcPr>
            <w:tcW w:w="0" w:type="auto"/>
            <w:tcBorders>
              <w:top w:val="single" w:sz="18" w:space="0" w:color="auto"/>
              <w:left w:val="single" w:sz="18" w:space="0" w:color="auto"/>
              <w:bottom w:val="single" w:sz="4" w:space="0" w:color="auto"/>
              <w:right w:val="single" w:sz="18" w:space="0" w:color="auto"/>
            </w:tcBorders>
            <w:hideMark/>
          </w:tcPr>
          <w:p w:rsidR="009678C7" w:rsidRDefault="009678C7">
            <w:pPr>
              <w:spacing w:after="0" w:line="240" w:lineRule="auto"/>
              <w:contextualSpacing/>
              <w:jc w:val="center"/>
              <w:rPr>
                <w:b/>
                <w:sz w:val="72"/>
              </w:rPr>
            </w:pPr>
            <w:r>
              <w:rPr>
                <w:b/>
                <w:sz w:val="48"/>
              </w:rPr>
              <w:t>DESCRIPTION</w:t>
            </w:r>
          </w:p>
        </w:tc>
      </w:tr>
      <w:tr w:rsidR="009678C7" w:rsidTr="009678C7">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9678C7" w:rsidRDefault="002C4A2D" w:rsidP="009678C7">
            <w:pPr>
              <w:spacing w:after="0"/>
              <w:jc w:val="both"/>
              <w:rPr>
                <w:b/>
                <w:color w:val="8DB3E2" w:themeColor="text2" w:themeTint="66"/>
                <w:sz w:val="30"/>
                <w:szCs w:val="30"/>
              </w:rPr>
            </w:pPr>
            <w:r>
              <w:rPr>
                <w:rFonts w:ascii="Times New Roman" w:eastAsia="Times New Roman" w:hAnsi="Times New Roman" w:cs="Times New Roman"/>
                <w:sz w:val="32"/>
                <w:szCs w:val="30"/>
              </w:rPr>
              <w:t>LEXINGTON</w:t>
            </w:r>
            <w:r w:rsidR="009678C7">
              <w:rPr>
                <w:rFonts w:ascii="Times New Roman" w:eastAsia="Times New Roman" w:hAnsi="Times New Roman" w:cs="Times New Roman"/>
                <w:sz w:val="32"/>
                <w:szCs w:val="30"/>
              </w:rPr>
              <w:t xml:space="preserve"> introduces stylish wooden dining set with a rich glow finish on top the set of tables and chairs is perfect to create the perfect the durable surrounding. The rich onyx wood on top enables potential to decorate objects with different styles and light touch feeling top and let’s not forget about chairs because they are built to summon relaxation. </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9678C7" w:rsidRDefault="00F47869" w:rsidP="002C4A2D">
            <w:pPr>
              <w:spacing w:after="0" w:line="240" w:lineRule="auto"/>
              <w:jc w:val="center"/>
              <w:rPr>
                <w:b/>
                <w:sz w:val="40"/>
                <w:szCs w:val="28"/>
              </w:rPr>
            </w:pPr>
            <w:r>
              <w:rPr>
                <w:b/>
                <w:sz w:val="40"/>
                <w:szCs w:val="28"/>
              </w:rPr>
              <w:t>1</w:t>
            </w:r>
            <w:r w:rsidR="002C4A2D">
              <w:rPr>
                <w:b/>
                <w:sz w:val="40"/>
                <w:szCs w:val="28"/>
              </w:rPr>
              <w:t>8</w:t>
            </w:r>
            <w:r w:rsidR="009678C7">
              <w:rPr>
                <w:b/>
                <w:sz w:val="40"/>
                <w:szCs w:val="28"/>
              </w:rPr>
              <w:t>40$</w:t>
            </w:r>
          </w:p>
        </w:tc>
      </w:tr>
      <w:tr w:rsidR="009678C7" w:rsidTr="009678C7">
        <w:trPr>
          <w:trHeight w:val="2"/>
        </w:trPr>
        <w:tc>
          <w:tcPr>
            <w:tcW w:w="3230" w:type="dxa"/>
            <w:vMerge w:val="restart"/>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9678C7" w:rsidRDefault="009678C7">
            <w:pPr>
              <w:spacing w:after="0" w:line="240" w:lineRule="auto"/>
              <w:jc w:val="center"/>
              <w:rPr>
                <w:b/>
                <w:sz w:val="40"/>
                <w:szCs w:val="28"/>
              </w:rPr>
            </w:pPr>
            <w:r>
              <w:rPr>
                <w:b/>
                <w:sz w:val="40"/>
                <w:szCs w:val="28"/>
              </w:rPr>
              <w:t xml:space="preserve">Table 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line="240" w:lineRule="auto"/>
              <w:jc w:val="center"/>
              <w:rPr>
                <w:b/>
                <w:sz w:val="36"/>
                <w:szCs w:val="36"/>
              </w:rPr>
            </w:pPr>
            <w:r>
              <w:rPr>
                <w:b/>
                <w:sz w:val="36"/>
                <w:szCs w:val="36"/>
              </w:rPr>
              <w:t>50in x 40in x 50in</w:t>
            </w:r>
          </w:p>
        </w:tc>
      </w:tr>
      <w:tr w:rsidR="009678C7" w:rsidTr="009678C7">
        <w:trPr>
          <w:trHeight w:val="2"/>
        </w:trPr>
        <w:tc>
          <w:tcPr>
            <w:tcW w:w="3230" w:type="dxa"/>
            <w:vMerge/>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rPr>
                <w:b/>
                <w:sz w:val="28"/>
                <w:szCs w:val="28"/>
              </w:rPr>
            </w:pPr>
          </w:p>
        </w:tc>
        <w:tc>
          <w:tcPr>
            <w:tcW w:w="3234" w:type="dxa"/>
            <w:tcBorders>
              <w:top w:val="single" w:sz="18" w:space="0" w:color="auto"/>
              <w:left w:val="single" w:sz="18" w:space="0" w:color="auto"/>
              <w:bottom w:val="single" w:sz="18" w:space="0" w:color="auto"/>
              <w:right w:val="single" w:sz="18" w:space="0" w:color="auto"/>
            </w:tcBorders>
            <w:hideMark/>
          </w:tcPr>
          <w:p w:rsidR="009678C7" w:rsidRDefault="009678C7">
            <w:pPr>
              <w:spacing w:after="0" w:line="240" w:lineRule="auto"/>
              <w:jc w:val="center"/>
              <w:rPr>
                <w:b/>
                <w:sz w:val="40"/>
                <w:szCs w:val="28"/>
              </w:rPr>
            </w:pPr>
            <w:r>
              <w:rPr>
                <w:b/>
                <w:sz w:val="40"/>
                <w:szCs w:val="28"/>
              </w:rPr>
              <w:t xml:space="preserve">Chairs  H </w:t>
            </w:r>
            <w:r>
              <w:rPr>
                <w:sz w:val="36"/>
                <w:szCs w:val="36"/>
              </w:rPr>
              <w:t xml:space="preserve">x </w:t>
            </w:r>
            <w:r>
              <w:rPr>
                <w:b/>
                <w:sz w:val="40"/>
                <w:szCs w:val="28"/>
              </w:rPr>
              <w:t xml:space="preserve">W </w:t>
            </w:r>
            <w:r>
              <w:rPr>
                <w:sz w:val="32"/>
                <w:szCs w:val="32"/>
              </w:rPr>
              <w:t xml:space="preserve">x </w:t>
            </w:r>
            <w:r>
              <w:rPr>
                <w:b/>
                <w:sz w:val="40"/>
                <w:szCs w:val="28"/>
              </w:rPr>
              <w:t xml:space="preserve">L  </w:t>
            </w:r>
          </w:p>
        </w:tc>
        <w:tc>
          <w:tcPr>
            <w:tcW w:w="3186" w:type="dxa"/>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line="240" w:lineRule="auto"/>
              <w:jc w:val="center"/>
              <w:rPr>
                <w:b/>
                <w:sz w:val="40"/>
                <w:szCs w:val="28"/>
              </w:rPr>
            </w:pPr>
            <w:r>
              <w:rPr>
                <w:b/>
                <w:sz w:val="36"/>
                <w:szCs w:val="36"/>
              </w:rPr>
              <w:t>35in x 29in x 33in</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9678C7" w:rsidRDefault="009678C7" w:rsidP="002C4A2D">
            <w:pPr>
              <w:spacing w:after="0" w:line="240" w:lineRule="auto"/>
              <w:rPr>
                <w:b/>
                <w:sz w:val="28"/>
                <w:szCs w:val="28"/>
              </w:rPr>
            </w:pPr>
            <w:r>
              <w:rPr>
                <w:b/>
                <w:sz w:val="28"/>
                <w:szCs w:val="28"/>
              </w:rPr>
              <w:t xml:space="preserve">Six Chairs and One Table with on top and natural onyx wood will give a cool and relaxing </w:t>
            </w:r>
            <w:r w:rsidR="002C4A2D">
              <w:rPr>
                <w:b/>
                <w:sz w:val="28"/>
                <w:szCs w:val="28"/>
              </w:rPr>
              <w:t>smell</w:t>
            </w:r>
            <w:r>
              <w:rPr>
                <w:b/>
                <w:sz w:val="28"/>
                <w:szCs w:val="28"/>
              </w:rPr>
              <w:t xml:space="preserve"> will be obtained from it</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9678C7" w:rsidRDefault="002C4A2D">
            <w:pPr>
              <w:spacing w:after="0" w:line="240" w:lineRule="auto"/>
              <w:jc w:val="center"/>
              <w:rPr>
                <w:b/>
                <w:sz w:val="40"/>
                <w:szCs w:val="28"/>
              </w:rPr>
            </w:pPr>
            <w:r>
              <w:rPr>
                <w:b/>
                <w:sz w:val="40"/>
                <w:szCs w:val="28"/>
              </w:rPr>
              <w:t>Brown</w:t>
            </w:r>
            <w:r w:rsidR="009678C7">
              <w:rPr>
                <w:b/>
                <w:sz w:val="40"/>
                <w:szCs w:val="28"/>
              </w:rPr>
              <w:t xml:space="preserve"> Form</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line="240" w:lineRule="auto"/>
              <w:jc w:val="center"/>
              <w:rPr>
                <w:b/>
                <w:sz w:val="40"/>
                <w:szCs w:val="28"/>
              </w:rPr>
            </w:pPr>
            <w:r>
              <w:rPr>
                <w:b/>
                <w:sz w:val="40"/>
                <w:szCs w:val="28"/>
              </w:rPr>
              <w:t>Peach, Brown and Black</w:t>
            </w:r>
          </w:p>
        </w:tc>
      </w:tr>
    </w:tbl>
    <w:p w:rsidR="009678C7" w:rsidRDefault="009678C7" w:rsidP="009678C7">
      <w:pPr>
        <w:ind w:left="90"/>
        <w:jc w:val="center"/>
        <w:rPr>
          <w:b/>
          <w:color w:val="8DB3E2" w:themeColor="text2" w:themeTint="66"/>
          <w:sz w:val="72"/>
        </w:rPr>
      </w:pPr>
    </w:p>
    <w:p w:rsidR="009678C7" w:rsidRDefault="009678C7" w:rsidP="009678C7">
      <w:pPr>
        <w:ind w:left="90"/>
        <w:jc w:val="center"/>
        <w:rPr>
          <w:b/>
          <w:color w:val="8DB3E2" w:themeColor="text2" w:themeTint="66"/>
          <w:sz w:val="72"/>
        </w:rPr>
      </w:pPr>
    </w:p>
    <w:p w:rsidR="007954F7" w:rsidRPr="007954F7" w:rsidRDefault="007954F7" w:rsidP="009678C7">
      <w:pPr>
        <w:ind w:left="9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033C45"/>
    <w:rsid w:val="002C4A2D"/>
    <w:rsid w:val="00302A8F"/>
    <w:rsid w:val="006C0F2B"/>
    <w:rsid w:val="00727F6B"/>
    <w:rsid w:val="007558E5"/>
    <w:rsid w:val="007954F7"/>
    <w:rsid w:val="00836318"/>
    <w:rsid w:val="008D7EDA"/>
    <w:rsid w:val="009678C7"/>
    <w:rsid w:val="00B56347"/>
    <w:rsid w:val="00BE0188"/>
    <w:rsid w:val="00DA3EB0"/>
    <w:rsid w:val="00DA6F19"/>
    <w:rsid w:val="00F47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9678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78C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228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275FF-0DF8-4F43-B8AB-49E2FAE0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Shahaan Barki</cp:lastModifiedBy>
  <cp:revision>6</cp:revision>
  <dcterms:created xsi:type="dcterms:W3CDTF">2012-05-09T08:21:00Z</dcterms:created>
  <dcterms:modified xsi:type="dcterms:W3CDTF">2012-05-12T00:56:00Z</dcterms:modified>
</cp:coreProperties>
</file>