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7D04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Here’s your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formatted version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(ready to paste directly into Word).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br/>
        <w:t xml:space="preserve">It’s clean, clear, and organized under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 &amp; Answers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format with consistent spacing and headers.</w:t>
      </w:r>
    </w:p>
    <w:p w14:paraId="1C69E4FC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55EE9F4A">
          <v:rect id="_x0000_i1025" style="width:0;height:1.5pt" o:hralign="center" o:hrstd="t" o:hr="t" fillcolor="#a0a0a0" stroked="f"/>
        </w:pict>
      </w:r>
    </w:p>
    <w:p w14:paraId="25826BEB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1A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Study in France – Frequently Asked Questions (FAQ)</w:t>
      </w:r>
    </w:p>
    <w:p w14:paraId="1772DE15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3E61CF4C">
          <v:rect id="_x0000_i1026" style="width:0;height:1.5pt" o:hralign="center" o:hrstd="t" o:hr="t" fillcolor="#a0a0a0" stroked="f"/>
        </w:pict>
      </w:r>
    </w:p>
    <w:p w14:paraId="2CBE7896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budget is required for France?</w:t>
      </w:r>
    </w:p>
    <w:p w14:paraId="2224EBBC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The total estimated budget required for studying in France is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18 to 20 Lac PKR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44B95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495A6249">
          <v:rect id="_x0000_i1027" style="width:0;height:1.5pt" o:hralign="center" o:hrstd="t" o:hr="t" fillcolor="#a0a0a0" stroked="f"/>
        </w:pict>
      </w:r>
    </w:p>
    <w:p w14:paraId="71848D7C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2. How much bank statement is required for France?</w:t>
      </w:r>
    </w:p>
    <w:p w14:paraId="0534BFB8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You should maintain a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bank statement of 35 to 45 Lac PKR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to support your visa application and living expenses.</w:t>
      </w:r>
    </w:p>
    <w:p w14:paraId="53AB9816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2B7975E5">
          <v:rect id="_x0000_i1028" style="width:0;height:1.5pt" o:hralign="center" o:hrstd="t" o:hr="t" fillcolor="#a0a0a0" stroked="f"/>
        </w:pict>
      </w:r>
    </w:p>
    <w:p w14:paraId="78F65E34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3. How many universities are on the Collegium panel?</w:t>
      </w:r>
    </w:p>
    <w:p w14:paraId="1E88E568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Collegium deals with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28 universities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in France.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br/>
        <w:t>Below is the list:</w:t>
      </w:r>
    </w:p>
    <w:p w14:paraId="04D58BA5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NEOMA Business School – 35</w:t>
      </w:r>
    </w:p>
    <w:p w14:paraId="0F5AE9A6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Skema Business School – 37</w:t>
      </w:r>
    </w:p>
    <w:p w14:paraId="2DC23B54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Clermont School of Business – 8</w:t>
      </w:r>
    </w:p>
    <w:p w14:paraId="0F6ADDEF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ECE Engineering School – 11</w:t>
      </w:r>
    </w:p>
    <w:p w14:paraId="11D0DA31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ESCE International Business School – 16</w:t>
      </w:r>
    </w:p>
    <w:p w14:paraId="144F3E67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ESSCA School of Management – 9</w:t>
      </w:r>
    </w:p>
    <w:p w14:paraId="3F19BC86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INSEEC Business School – 20</w:t>
      </w:r>
    </w:p>
    <w:p w14:paraId="596248FB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Montpellier Business School – 19</w:t>
      </w:r>
    </w:p>
    <w:p w14:paraId="2A969908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A90">
        <w:rPr>
          <w:rFonts w:ascii="Times New Roman" w:eastAsia="Times New Roman" w:hAnsi="Times New Roman" w:cs="Times New Roman"/>
          <w:sz w:val="24"/>
          <w:szCs w:val="24"/>
        </w:rPr>
        <w:t>Istituto</w:t>
      </w:r>
      <w:proofErr w:type="spellEnd"/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Marangoni – 9</w:t>
      </w:r>
    </w:p>
    <w:p w14:paraId="6E798532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Rennes School of Business – 26</w:t>
      </w:r>
    </w:p>
    <w:p w14:paraId="46F7BF55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KEDGE Business School – 31</w:t>
      </w:r>
    </w:p>
    <w:p w14:paraId="2973F693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De Vinci Higher Education – 29</w:t>
      </w:r>
    </w:p>
    <w:p w14:paraId="60C71EF2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Burgundy School of Business – 9</w:t>
      </w:r>
    </w:p>
    <w:p w14:paraId="51FB16EF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Paris School of Business – 19</w:t>
      </w:r>
    </w:p>
    <w:p w14:paraId="28ABB3AE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ICN Business School – 17</w:t>
      </w:r>
    </w:p>
    <w:p w14:paraId="5E18E06B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A90">
        <w:rPr>
          <w:rFonts w:ascii="Times New Roman" w:eastAsia="Times New Roman" w:hAnsi="Times New Roman" w:cs="Times New Roman"/>
          <w:sz w:val="24"/>
          <w:szCs w:val="24"/>
        </w:rPr>
        <w:lastRenderedPageBreak/>
        <w:t>Excelia</w:t>
      </w:r>
      <w:proofErr w:type="spellEnd"/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Group, La Rochelle – 11</w:t>
      </w:r>
    </w:p>
    <w:p w14:paraId="7B664A46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EPITECH, Paris – 1</w:t>
      </w:r>
    </w:p>
    <w:p w14:paraId="1E3C64BB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A90">
        <w:rPr>
          <w:rFonts w:ascii="Times New Roman" w:eastAsia="Times New Roman" w:hAnsi="Times New Roman" w:cs="Times New Roman"/>
          <w:sz w:val="24"/>
          <w:szCs w:val="24"/>
        </w:rPr>
        <w:t>Esigelec</w:t>
      </w:r>
      <w:proofErr w:type="spellEnd"/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Graduate School of Engineering – 6</w:t>
      </w:r>
    </w:p>
    <w:p w14:paraId="0DF112CF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ESDES School of Business and Management – 6</w:t>
      </w:r>
    </w:p>
    <w:p w14:paraId="746B3D81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Aura International School of Management – 6</w:t>
      </w:r>
    </w:p>
    <w:p w14:paraId="51236171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A90"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A90">
        <w:rPr>
          <w:rFonts w:ascii="Times New Roman" w:eastAsia="Times New Roman" w:hAnsi="Times New Roman" w:cs="Times New Roman"/>
          <w:sz w:val="24"/>
          <w:szCs w:val="24"/>
        </w:rPr>
        <w:t>supérieur</w:t>
      </w:r>
      <w:proofErr w:type="spellEnd"/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1A90">
        <w:rPr>
          <w:rFonts w:ascii="Times New Roman" w:eastAsia="Times New Roman" w:hAnsi="Times New Roman" w:cs="Times New Roman"/>
          <w:sz w:val="24"/>
          <w:szCs w:val="24"/>
        </w:rPr>
        <w:t>d'électronique</w:t>
      </w:r>
      <w:proofErr w:type="spellEnd"/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de Paris (ISEP) – 5</w:t>
      </w:r>
    </w:p>
    <w:p w14:paraId="555E1553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HEAD School of Law – 1</w:t>
      </w:r>
    </w:p>
    <w:p w14:paraId="1564F2DD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Toulouse Business School – 15</w:t>
      </w:r>
    </w:p>
    <w:p w14:paraId="5CC5B65D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MJM Graphic Design – 2</w:t>
      </w:r>
    </w:p>
    <w:p w14:paraId="27F202D3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A90">
        <w:rPr>
          <w:rFonts w:ascii="Times New Roman" w:eastAsia="Times New Roman" w:hAnsi="Times New Roman" w:cs="Times New Roman"/>
          <w:sz w:val="24"/>
          <w:szCs w:val="24"/>
        </w:rPr>
        <w:t>MediaSchool</w:t>
      </w:r>
      <w:proofErr w:type="spellEnd"/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International – 3</w:t>
      </w:r>
    </w:p>
    <w:p w14:paraId="0A6327DB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MBA ESG, Paris – 2</w:t>
      </w:r>
    </w:p>
    <w:p w14:paraId="18FCAFD0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Le Cordon Bleu – 1</w:t>
      </w:r>
    </w:p>
    <w:p w14:paraId="30F17B55" w14:textId="77777777" w:rsidR="00921A90" w:rsidRPr="00921A90" w:rsidRDefault="00921A90" w:rsidP="0092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1A90">
        <w:rPr>
          <w:rFonts w:ascii="Times New Roman" w:eastAsia="Times New Roman" w:hAnsi="Times New Roman" w:cs="Times New Roman"/>
          <w:sz w:val="24"/>
          <w:szCs w:val="24"/>
        </w:rPr>
        <w:t>SupdePub</w:t>
      </w:r>
      <w:proofErr w:type="spellEnd"/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School of Creation and Communication</w:t>
      </w:r>
    </w:p>
    <w:p w14:paraId="3B152B45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6DAC90D4">
          <v:rect id="_x0000_i1029" style="width:0;height:1.5pt" o:hralign="center" o:hrstd="t" o:hr="t" fillcolor="#a0a0a0" stroked="f"/>
        </w:pict>
      </w:r>
    </w:p>
    <w:p w14:paraId="3629C32B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the minimum to maximum tuition fee for French universities?</w:t>
      </w:r>
    </w:p>
    <w:p w14:paraId="7B311EEF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The tuition fee range for universities in France is between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€9,000 to €30,000 per year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(approximately).</w:t>
      </w:r>
    </w:p>
    <w:p w14:paraId="267CC09F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103D0F87">
          <v:rect id="_x0000_i1030" style="width:0;height:1.5pt" o:hralign="center" o:hrstd="t" o:hr="t" fillcolor="#a0a0a0" stroked="f"/>
        </w:pict>
      </w:r>
    </w:p>
    <w:p w14:paraId="1AF648BD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5. What types of courses are available?</w:t>
      </w:r>
    </w:p>
    <w:p w14:paraId="75513E3E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For Private Universities:</w:t>
      </w:r>
    </w:p>
    <w:p w14:paraId="48CDCA95" w14:textId="77777777" w:rsidR="00921A90" w:rsidRPr="00921A90" w:rsidRDefault="00921A90" w:rsidP="0092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Marketing</w:t>
      </w:r>
    </w:p>
    <w:p w14:paraId="19E18BED" w14:textId="77777777" w:rsidR="00921A90" w:rsidRPr="00921A90" w:rsidRDefault="00921A90" w:rsidP="0092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Fashion</w:t>
      </w:r>
    </w:p>
    <w:p w14:paraId="7CC1B5BF" w14:textId="77777777" w:rsidR="00921A90" w:rsidRPr="00921A90" w:rsidRDefault="00921A90" w:rsidP="0092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Project Management</w:t>
      </w:r>
    </w:p>
    <w:p w14:paraId="2E665880" w14:textId="77777777" w:rsidR="00921A90" w:rsidRPr="00921A90" w:rsidRDefault="00921A90" w:rsidP="0092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14:paraId="275DE092" w14:textId="77777777" w:rsidR="00921A90" w:rsidRPr="00921A90" w:rsidRDefault="00921A90" w:rsidP="00921A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>Business</w:t>
      </w:r>
    </w:p>
    <w:p w14:paraId="577D121C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For Public Universities: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br/>
        <w:t xml:space="preserve">All courses are available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except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LLB, LLM, and MBBS.</w:t>
      </w:r>
    </w:p>
    <w:p w14:paraId="742CAA8A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118960EC">
          <v:rect id="_x0000_i1031" style="width:0;height:1.5pt" o:hralign="center" o:hrstd="t" o:hr="t" fillcolor="#a0a0a0" stroked="f"/>
        </w:pict>
      </w:r>
    </w:p>
    <w:p w14:paraId="70975F53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6. How many universities will Collegium apply to on our behalf?</w:t>
      </w:r>
    </w:p>
    <w:p w14:paraId="7A30E245" w14:textId="77777777" w:rsidR="00921A90" w:rsidRPr="00921A90" w:rsidRDefault="00921A90" w:rsidP="00921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Private universities: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3 to 5</w:t>
      </w:r>
    </w:p>
    <w:p w14:paraId="4065594B" w14:textId="77777777" w:rsidR="00921A90" w:rsidRPr="00921A90" w:rsidRDefault="00921A90" w:rsidP="00921A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Public universities: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0B1F5F33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5E57FE05">
          <v:rect id="_x0000_i1032" style="width:0;height:1.5pt" o:hralign="center" o:hrstd="t" o:hr="t" fillcolor="#a0a0a0" stroked="f"/>
        </w:pict>
      </w:r>
    </w:p>
    <w:p w14:paraId="4D93EFE8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7. Is IELTS required for admission?</w:t>
      </w:r>
    </w:p>
    <w:p w14:paraId="3F6782F4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lastRenderedPageBreak/>
        <w:t>Yes, IELTS is generally required.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if you have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more than 75% marks in Intermediate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, you may be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exempted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from IELTS.</w:t>
      </w:r>
    </w:p>
    <w:p w14:paraId="0117A528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70B9002C">
          <v:rect id="_x0000_i1033" style="width:0;height:1.5pt" o:hralign="center" o:hrstd="t" o:hr="t" fillcolor="#a0a0a0" stroked="f"/>
        </w:pict>
      </w:r>
    </w:p>
    <w:p w14:paraId="0327B332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8. Will accommodation be arranged?</w:t>
      </w:r>
    </w:p>
    <w:p w14:paraId="25123978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accommodation for one month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will be arranged for students upon arrival in France.</w:t>
      </w:r>
    </w:p>
    <w:p w14:paraId="47336754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04488994">
          <v:rect id="_x0000_i1034" style="width:0;height:1.5pt" o:hralign="center" o:hrstd="t" o:hr="t" fillcolor="#a0a0a0" stroked="f"/>
        </w:pict>
      </w:r>
    </w:p>
    <w:p w14:paraId="1A0FCB96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9. What is the cost of health insurance?</w:t>
      </w:r>
    </w:p>
    <w:p w14:paraId="6B01EEFD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The health insurance cost is approximately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22,000 PKR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A5446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6DD2B453">
          <v:rect id="_x0000_i1035" style="width:0;height:1.5pt" o:hralign="center" o:hrstd="t" o:hr="t" fillcolor="#a0a0a0" stroked="f"/>
        </w:pict>
      </w:r>
    </w:p>
    <w:p w14:paraId="0CBFDEB8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the embassy fee for France?</w:t>
      </w:r>
    </w:p>
    <w:p w14:paraId="37CFF1CA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embassy fee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for the France student visa is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28,000 PKR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BAE05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475CD1E2">
          <v:rect id="_x0000_i1036" style="width:0;height:1.5pt" o:hralign="center" o:hrstd="t" o:hr="t" fillcolor="#a0a0a0" stroked="f"/>
        </w:pict>
      </w:r>
    </w:p>
    <w:p w14:paraId="06CFD547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11. How can we get a visa appointment for France?</w:t>
      </w:r>
    </w:p>
    <w:p w14:paraId="6E35C800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Visa appointments for France can be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easily arranged in Pakistan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6A595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Location: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br/>
        <w:t>AGS Office, Mall Road.</w:t>
      </w:r>
    </w:p>
    <w:p w14:paraId="514B0917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4EEC9D26">
          <v:rect id="_x0000_i1037" style="width:0;height:1.5pt" o:hralign="center" o:hrstd="t" o:hr="t" fillcolor="#a0a0a0" stroked="f"/>
        </w:pict>
      </w:r>
    </w:p>
    <w:p w14:paraId="46A88787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12. Can a student take their spouse to France?</w:t>
      </w:r>
    </w:p>
    <w:p w14:paraId="4A642D85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No, a spouse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cannot accompany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the student initially.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br/>
        <w:t xml:space="preserve">However, they can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visit after 1.5 years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on a visitor visa.</w:t>
      </w:r>
    </w:p>
    <w:p w14:paraId="00331B3E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665590AC">
          <v:rect id="_x0000_i1038" style="width:0;height:1.5pt" o:hralign="center" o:hrstd="t" o:hr="t" fillcolor="#a0a0a0" stroked="f"/>
        </w:pict>
      </w:r>
    </w:p>
    <w:p w14:paraId="43A8B76C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13. How much time is required to get Permanent Residency (PR) in France?</w:t>
      </w:r>
    </w:p>
    <w:p w14:paraId="3A916FEB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You can apply for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 Residency after 5 years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of stay in France.</w:t>
      </w:r>
    </w:p>
    <w:p w14:paraId="787F6FBF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7B9BF677">
          <v:rect id="_x0000_i1039" style="width:0;height:1.5pt" o:hralign="center" o:hrstd="t" o:hr="t" fillcolor="#a0a0a0" stroked="f"/>
        </w:pict>
      </w:r>
    </w:p>
    <w:p w14:paraId="4BEEE95F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14. Will the study period count towards PR in France?</w:t>
      </w:r>
    </w:p>
    <w:p w14:paraId="277BCC70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No, the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study period does not count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towards French Permanent Residency.</w:t>
      </w:r>
    </w:p>
    <w:p w14:paraId="535E9FE1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294B2739">
          <v:rect id="_x0000_i1040" style="width:0;height:1.5pt" o:hralign="center" o:hrstd="t" o:hr="t" fillcolor="#a0a0a0" stroked="f"/>
        </w:pict>
      </w:r>
    </w:p>
    <w:p w14:paraId="7028679B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15. What is the minimum wage in France?</w:t>
      </w:r>
    </w:p>
    <w:p w14:paraId="591BA296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minimum wage in France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is approximately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€9 to €10 per hour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on average.</w:t>
      </w:r>
    </w:p>
    <w:p w14:paraId="1439494F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432C7014">
          <v:rect id="_x0000_i1041" style="width:0;height:1.5pt" o:hralign="center" o:hrstd="t" o:hr="t" fillcolor="#a0a0a0" stroked="f"/>
        </w:pict>
      </w:r>
    </w:p>
    <w:p w14:paraId="74BE15FE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16. How many hours can a student work in France?</w:t>
      </w:r>
    </w:p>
    <w:p w14:paraId="3B5E9740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Students are allowed to work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up to 4 hours per day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br/>
        <w:t xml:space="preserve">(Some students may work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cash-in-hand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, but this is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illegal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36DD5455" w14:textId="77777777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1AD475DA">
          <v:rect id="_x0000_i1042" style="width:0;height:1.5pt" o:hralign="center" o:hrstd="t" o:hr="t" fillcolor="#a0a0a0" stroked="f"/>
        </w:pict>
      </w:r>
    </w:p>
    <w:p w14:paraId="63F911CD" w14:textId="77777777" w:rsidR="00921A90" w:rsidRPr="00921A90" w:rsidRDefault="00921A90" w:rsidP="00921A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A90">
        <w:rPr>
          <w:rFonts w:ascii="Times New Roman" w:eastAsia="Times New Roman" w:hAnsi="Times New Roman" w:cs="Times New Roman"/>
          <w:b/>
          <w:bCs/>
          <w:sz w:val="27"/>
          <w:szCs w:val="27"/>
        </w:rPr>
        <w:t>17. Can a student get a Post-Study Work (PSW) visa in France?</w:t>
      </w:r>
    </w:p>
    <w:p w14:paraId="652CC5E7" w14:textId="77777777" w:rsidR="00921A90" w:rsidRPr="00921A90" w:rsidRDefault="00921A90" w:rsidP="00921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Yes, students are eligible for a </w:t>
      </w:r>
      <w:r w:rsidRPr="00921A90">
        <w:rPr>
          <w:rFonts w:ascii="Times New Roman" w:eastAsia="Times New Roman" w:hAnsi="Times New Roman" w:cs="Times New Roman"/>
          <w:b/>
          <w:bCs/>
          <w:sz w:val="24"/>
          <w:szCs w:val="24"/>
        </w:rPr>
        <w:t>1.5-year Post-Study Work Visa</w:t>
      </w:r>
      <w:r w:rsidRPr="00921A90">
        <w:rPr>
          <w:rFonts w:ascii="Times New Roman" w:eastAsia="Times New Roman" w:hAnsi="Times New Roman" w:cs="Times New Roman"/>
          <w:sz w:val="24"/>
          <w:szCs w:val="24"/>
        </w:rPr>
        <w:t xml:space="preserve"> after completing their degree.</w:t>
      </w:r>
    </w:p>
    <w:p w14:paraId="141FCE7B" w14:textId="4BCA25EB" w:rsidR="00921A90" w:rsidRPr="00921A90" w:rsidRDefault="00921A90" w:rsidP="00921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A90">
        <w:rPr>
          <w:rFonts w:ascii="Times New Roman" w:eastAsia="Times New Roman" w:hAnsi="Times New Roman" w:cs="Times New Roman"/>
          <w:sz w:val="24"/>
          <w:szCs w:val="24"/>
        </w:rPr>
        <w:pict w14:anchorId="63B9E3B7">
          <v:rect id="_x0000_i1043" style="width:0;height:1.5pt" o:hralign="center" o:hrstd="t" o:hr="t" fillcolor="#a0a0a0" stroked="f"/>
        </w:pict>
      </w:r>
    </w:p>
    <w:p w14:paraId="05B1056E" w14:textId="77777777" w:rsidR="00410A11" w:rsidRDefault="00410A11"/>
    <w:sectPr w:rsidR="0041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7E63"/>
    <w:multiLevelType w:val="multilevel"/>
    <w:tmpl w:val="DEA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5DE6"/>
    <w:multiLevelType w:val="multilevel"/>
    <w:tmpl w:val="259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45607"/>
    <w:multiLevelType w:val="multilevel"/>
    <w:tmpl w:val="486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CF"/>
    <w:rsid w:val="00292DCF"/>
    <w:rsid w:val="00410A11"/>
    <w:rsid w:val="0092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3F43"/>
  <w15:chartTrackingRefBased/>
  <w15:docId w15:val="{67E9026C-7732-4EB6-81B5-19E125BF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21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21A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1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1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EINEX SOLUTIONS</dc:creator>
  <cp:keywords/>
  <dc:description/>
  <cp:lastModifiedBy>EINEX SOLUTIONS</cp:lastModifiedBy>
  <cp:revision>2</cp:revision>
  <dcterms:created xsi:type="dcterms:W3CDTF">2025-10-25T11:57:00Z</dcterms:created>
  <dcterms:modified xsi:type="dcterms:W3CDTF">2025-10-25T12:00:00Z</dcterms:modified>
</cp:coreProperties>
</file>