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
    <w:p/>
    <w:p>
      <w:pPr>
        <w:jc w:val="center"/>
      </w:pPr>
      <w:r>
        <w:rPr>
          <w:b/>
          <w:color w:val="1F4D78"/>
          <w:sz w:val="56"/>
        </w:rPr>
        <w:t>System Documentation</w:t>
      </w:r>
    </w:p>
    <w:p>
      <w:pPr>
        <w:jc w:val="center"/>
      </w:pPr>
      <w:r>
        <w:rPr>
          <w:sz w:val="24"/>
        </w:rPr>
        <w:t>for</w:t>
      </w:r>
    </w:p>
    <w:p>
      <w:pPr>
        <w:jc w:val="center"/>
      </w:pPr>
      <w:r>
        <w:rPr>
          <w:b/>
          <w:sz w:val="44"/>
        </w:rPr>
        <w:t>Campus Food Ordering and Management System</w:t>
      </w:r>
    </w:p>
    <w:p>
      <w:pPr>
        <w:jc w:val="center"/>
      </w:pPr>
      <w:r>
        <w:rPr>
          <w:color w:val="64706D"/>
          <w:sz w:val="28"/>
        </w:rPr>
        <w:t>Version 3.0</w:t>
      </w:r>
    </w:p>
    <w:p/>
    <w:tbl>
      <w:tblPr>
        <w:tblW w:type="auto" w:w="0"/>
        <w:jc w:val="center"/>
        <w:tblLook w:firstColumn="1" w:firstRow="1" w:lastColumn="0" w:lastRow="0" w:noHBand="0" w:noVBand="1" w:val="04A0"/>
      </w:tblPr>
      <w:tblGrid>
        <w:gridCol w:w="3120"/>
        <w:gridCol w:w="3120"/>
        <w:gridCol w:w="3120"/>
      </w:tblGrid>
      <w:tr>
        <w:tc>
          <w:tcPr>
            <w:tcW w:type="dxa" w:w="3744"/>
            <w:shd w:fill="E8EEF5"/>
          </w:tcPr>
          <w:p>
            <w:pPr>
              <w:spacing w:after="0"/>
            </w:pPr>
            <w:r/>
            <w:r>
              <w:rPr>
                <w:rFonts w:ascii="Calibri" w:hAnsi="Calibri"/>
                <w:b/>
                <w:sz w:val="18"/>
              </w:rPr>
              <w:t>Name</w:t>
            </w:r>
          </w:p>
        </w:tc>
        <w:tc>
          <w:tcPr>
            <w:tcW w:type="dxa" w:w="1728"/>
            <w:shd w:fill="E8EEF5"/>
          </w:tcPr>
          <w:p>
            <w:pPr>
              <w:spacing w:after="0"/>
            </w:pPr>
            <w:r/>
            <w:r>
              <w:rPr>
                <w:rFonts w:ascii="Calibri" w:hAnsi="Calibri"/>
                <w:b/>
                <w:sz w:val="18"/>
              </w:rPr>
              <w:t>Student No.</w:t>
            </w:r>
          </w:p>
        </w:tc>
        <w:tc>
          <w:tcPr>
            <w:tcW w:type="dxa" w:w="3888"/>
            <w:shd w:fill="E8EEF5"/>
          </w:tcPr>
          <w:p>
            <w:pPr>
              <w:spacing w:after="0"/>
            </w:pPr>
            <w:r/>
            <w:r>
              <w:rPr>
                <w:rFonts w:ascii="Calibri" w:hAnsi="Calibri"/>
                <w:b/>
                <w:sz w:val="18"/>
              </w:rPr>
              <w:t>Assigned Actor/Process</w:t>
            </w:r>
          </w:p>
        </w:tc>
      </w:tr>
      <w:tr>
        <w:tc>
          <w:tcPr>
            <w:tcW w:type="dxa" w:w="3744"/>
            <w:vAlign w:val="center"/>
          </w:tcPr>
          <w:p>
            <w:pPr>
              <w:spacing w:after="0"/>
            </w:pPr>
            <w:r/>
            <w:r>
              <w:rPr>
                <w:rFonts w:ascii="Calibri" w:hAnsi="Calibri"/>
                <w:b w:val="0"/>
                <w:sz w:val="18"/>
              </w:rPr>
              <w:t>Hassan Abdelhaleem Hassan Basheir</w:t>
            </w:r>
          </w:p>
        </w:tc>
        <w:tc>
          <w:tcPr>
            <w:tcW w:type="dxa" w:w="1728"/>
            <w:vAlign w:val="center"/>
          </w:tcPr>
          <w:p>
            <w:pPr>
              <w:spacing w:after="0"/>
            </w:pPr>
            <w:r/>
            <w:r>
              <w:rPr>
                <w:rFonts w:ascii="Calibri" w:hAnsi="Calibri"/>
                <w:b w:val="0"/>
                <w:sz w:val="18"/>
              </w:rPr>
              <w:t>251UC2506T</w:t>
            </w:r>
          </w:p>
        </w:tc>
        <w:tc>
          <w:tcPr>
            <w:tcW w:type="dxa" w:w="3888"/>
            <w:vAlign w:val="center"/>
          </w:tcPr>
          <w:p>
            <w:pPr>
              <w:spacing w:after="0"/>
            </w:pPr>
            <w:r/>
            <w:r>
              <w:rPr>
                <w:rFonts w:ascii="Calibri" w:hAnsi="Calibri"/>
                <w:b w:val="0"/>
                <w:sz w:val="18"/>
              </w:rPr>
              <w:t>Student</w:t>
            </w:r>
          </w:p>
        </w:tc>
      </w:tr>
      <w:tr>
        <w:tc>
          <w:tcPr>
            <w:tcW w:type="dxa" w:w="3744"/>
            <w:vAlign w:val="center"/>
          </w:tcPr>
          <w:p>
            <w:pPr>
              <w:spacing w:after="0"/>
            </w:pPr>
            <w:r/>
            <w:r>
              <w:rPr>
                <w:rFonts w:ascii="Calibri" w:hAnsi="Calibri"/>
                <w:b w:val="0"/>
                <w:sz w:val="18"/>
              </w:rPr>
              <w:t>Rashad Ali Qaid Sofan</w:t>
            </w:r>
          </w:p>
        </w:tc>
        <w:tc>
          <w:tcPr>
            <w:tcW w:type="dxa" w:w="1728"/>
            <w:vAlign w:val="center"/>
          </w:tcPr>
          <w:p>
            <w:pPr>
              <w:spacing w:after="0"/>
            </w:pPr>
            <w:r/>
            <w:r>
              <w:rPr>
                <w:rFonts w:ascii="Calibri" w:hAnsi="Calibri"/>
                <w:b w:val="0"/>
                <w:sz w:val="18"/>
              </w:rPr>
              <w:t>251UC2505G</w:t>
            </w:r>
          </w:p>
        </w:tc>
        <w:tc>
          <w:tcPr>
            <w:tcW w:type="dxa" w:w="3888"/>
            <w:vAlign w:val="center"/>
          </w:tcPr>
          <w:p>
            <w:pPr>
              <w:spacing w:after="0"/>
            </w:pPr>
            <w:r/>
            <w:r>
              <w:rPr>
                <w:rFonts w:ascii="Calibri" w:hAnsi="Calibri"/>
                <w:b w:val="0"/>
                <w:sz w:val="18"/>
              </w:rPr>
              <w:t>Vendor</w:t>
            </w:r>
          </w:p>
        </w:tc>
      </w:tr>
      <w:tr>
        <w:tc>
          <w:tcPr>
            <w:tcW w:type="dxa" w:w="3744"/>
            <w:vAlign w:val="center"/>
          </w:tcPr>
          <w:p>
            <w:pPr>
              <w:spacing w:after="0"/>
            </w:pPr>
            <w:r/>
            <w:r>
              <w:rPr>
                <w:rFonts w:ascii="Calibri" w:hAnsi="Calibri"/>
                <w:b w:val="0"/>
                <w:sz w:val="18"/>
              </w:rPr>
              <w:t>Ahmad Aljammal</w:t>
            </w:r>
          </w:p>
        </w:tc>
        <w:tc>
          <w:tcPr>
            <w:tcW w:type="dxa" w:w="1728"/>
            <w:vAlign w:val="center"/>
          </w:tcPr>
          <w:p>
            <w:pPr>
              <w:spacing w:after="0"/>
            </w:pPr>
            <w:r/>
            <w:r>
              <w:rPr>
                <w:rFonts w:ascii="Calibri" w:hAnsi="Calibri"/>
                <w:b w:val="0"/>
                <w:sz w:val="18"/>
              </w:rPr>
              <w:t>251UC2500R</w:t>
            </w:r>
          </w:p>
        </w:tc>
        <w:tc>
          <w:tcPr>
            <w:tcW w:type="dxa" w:w="3888"/>
            <w:vAlign w:val="center"/>
          </w:tcPr>
          <w:p>
            <w:pPr>
              <w:spacing w:after="0"/>
            </w:pPr>
            <w:r/>
            <w:r>
              <w:rPr>
                <w:rFonts w:ascii="Calibri" w:hAnsi="Calibri"/>
                <w:b w:val="0"/>
                <w:sz w:val="18"/>
              </w:rPr>
              <w:t>Admin</w:t>
            </w:r>
          </w:p>
        </w:tc>
      </w:tr>
      <w:tr>
        <w:tc>
          <w:tcPr>
            <w:tcW w:type="dxa" w:w="3744"/>
            <w:vAlign w:val="center"/>
          </w:tcPr>
          <w:p>
            <w:pPr>
              <w:spacing w:after="0"/>
            </w:pPr>
            <w:r/>
            <w:r>
              <w:rPr>
                <w:rFonts w:ascii="Calibri" w:hAnsi="Calibri"/>
                <w:b w:val="0"/>
                <w:sz w:val="18"/>
              </w:rPr>
              <w:t>Mohammed A. M. Alakklouk</w:t>
            </w:r>
          </w:p>
        </w:tc>
        <w:tc>
          <w:tcPr>
            <w:tcW w:type="dxa" w:w="1728"/>
            <w:vAlign w:val="center"/>
          </w:tcPr>
          <w:p>
            <w:pPr>
              <w:spacing w:after="0"/>
            </w:pPr>
            <w:r/>
            <w:r>
              <w:rPr>
                <w:rFonts w:ascii="Calibri" w:hAnsi="Calibri"/>
                <w:b w:val="0"/>
                <w:sz w:val="18"/>
              </w:rPr>
              <w:t>251UC250CR</w:t>
            </w:r>
          </w:p>
        </w:tc>
        <w:tc>
          <w:tcPr>
            <w:tcW w:type="dxa" w:w="3888"/>
            <w:vAlign w:val="center"/>
          </w:tcPr>
          <w:p>
            <w:pPr>
              <w:spacing w:after="0"/>
            </w:pPr>
            <w:r/>
            <w:r>
              <w:rPr>
                <w:rFonts w:ascii="Calibri" w:hAnsi="Calibri"/>
                <w:b w:val="0"/>
                <w:sz w:val="18"/>
              </w:rPr>
              <w:t>Staff</w:t>
            </w:r>
          </w:p>
        </w:tc>
      </w:tr>
    </w:tbl>
    <w:p/>
    <w:p>
      <w:pPr>
        <w:jc w:val="center"/>
      </w:pPr>
      <w:r>
        <w:rPr>
          <w:b/>
          <w:sz w:val="22"/>
        </w:rPr>
        <w:t>Tutorial Section: TT5L | Group No.: 1 | Date: 16/06/2026</w:t>
      </w:r>
    </w:p>
    <w:p>
      <w:r>
        <w:br w:type="page"/>
      </w:r>
    </w:p>
    <w:p>
      <w:pPr>
        <w:pStyle w:val="Heading1"/>
      </w:pPr>
      <w:r>
        <w:t>Contents</w:t>
      </w:r>
    </w:p>
    <w:p>
      <w:pPr>
        <w:spacing w:after="120"/>
      </w:pPr>
      <w:r>
        <w:t>1 Project Management</w:t>
      </w:r>
    </w:p>
    <w:p>
      <w:pPr>
        <w:spacing w:after="120"/>
      </w:pPr>
      <w:r>
        <w:t>2 System Overview</w:t>
      </w:r>
    </w:p>
    <w:p>
      <w:pPr>
        <w:spacing w:after="120"/>
      </w:pPr>
      <w:r>
        <w:t>3 Requirements</w:t>
      </w:r>
    </w:p>
    <w:p>
      <w:pPr>
        <w:spacing w:after="120"/>
      </w:pPr>
      <w:r>
        <w:t>4 Design</w:t>
      </w:r>
    </w:p>
    <w:p>
      <w:pPr>
        <w:spacing w:after="120"/>
      </w:pPr>
      <w:r>
        <w:t>5 Implementation Details</w:t>
      </w:r>
    </w:p>
    <w:p>
      <w:pPr>
        <w:spacing w:after="120"/>
      </w:pPr>
      <w:r>
        <w:t>6 Testing</w:t>
      </w:r>
    </w:p>
    <w:p>
      <w:pPr>
        <w:spacing w:after="120"/>
      </w:pPr>
      <w:r>
        <w:t>7 Sample Screens</w:t>
      </w:r>
    </w:p>
    <w:p>
      <w:pPr>
        <w:spacing w:after="120"/>
      </w:pPr>
      <w:r>
        <w:t>8 Reflection and Learning Outcomes</w:t>
      </w:r>
    </w:p>
    <w:p>
      <w:pPr>
        <w:spacing w:after="120"/>
      </w:pPr>
      <w:r>
        <w:t>9 User Guide</w:t>
      </w:r>
    </w:p>
    <w:p>
      <w:pPr>
        <w:spacing w:after="120"/>
      </w:pPr>
      <w:r>
        <w:t>10 Conclusion</w:t>
      </w:r>
    </w:p>
    <w:p>
      <w:pPr>
        <w:spacing w:after="120"/>
      </w:pPr>
      <w:r>
        <w:t>11 References</w:t>
      </w:r>
    </w:p>
    <w:p>
      <w:pPr>
        <w:pStyle w:val="Heading1"/>
      </w:pPr>
      <w:r>
        <w:t>Revisions</w:t>
      </w:r>
    </w:p>
    <w:tbl>
      <w:tblPr>
        <w:tblW w:type="auto" w:w="0"/>
        <w:jc w:val="center"/>
        <w:tblLook w:firstColumn="1" w:firstRow="1" w:lastColumn="0" w:lastRow="0" w:noHBand="0" w:noVBand="1" w:val="04A0"/>
      </w:tblPr>
      <w:tblGrid>
        <w:gridCol w:w="2340"/>
        <w:gridCol w:w="2340"/>
        <w:gridCol w:w="2340"/>
        <w:gridCol w:w="2340"/>
      </w:tblGrid>
      <w:tr>
        <w:tc>
          <w:tcPr>
            <w:tcW w:type="dxa" w:w="1800"/>
            <w:shd w:fill="E8EEF5"/>
          </w:tcPr>
          <w:p>
            <w:pPr>
              <w:spacing w:after="0"/>
            </w:pPr>
            <w:r/>
            <w:r>
              <w:rPr>
                <w:rFonts w:ascii="Calibri" w:hAnsi="Calibri"/>
                <w:b/>
                <w:sz w:val="18"/>
              </w:rPr>
              <w:t>Version</w:t>
            </w:r>
          </w:p>
        </w:tc>
        <w:tc>
          <w:tcPr>
            <w:tcW w:type="dxa" w:w="2376"/>
            <w:shd w:fill="E8EEF5"/>
          </w:tcPr>
          <w:p>
            <w:pPr>
              <w:spacing w:after="0"/>
            </w:pPr>
            <w:r/>
            <w:r>
              <w:rPr>
                <w:rFonts w:ascii="Calibri" w:hAnsi="Calibri"/>
                <w:b/>
                <w:sz w:val="18"/>
              </w:rPr>
              <w:t>Primary Author(s)</w:t>
            </w:r>
          </w:p>
        </w:tc>
        <w:tc>
          <w:tcPr>
            <w:tcW w:type="dxa" w:w="4176"/>
            <w:shd w:fill="E8EEF5"/>
          </w:tcPr>
          <w:p>
            <w:pPr>
              <w:spacing w:after="0"/>
            </w:pPr>
            <w:r/>
            <w:r>
              <w:rPr>
                <w:rFonts w:ascii="Calibri" w:hAnsi="Calibri"/>
                <w:b/>
                <w:sz w:val="18"/>
              </w:rPr>
              <w:t>Description</w:t>
            </w:r>
          </w:p>
        </w:tc>
        <w:tc>
          <w:tcPr>
            <w:tcW w:type="dxa" w:w="1440"/>
            <w:shd w:fill="E8EEF5"/>
          </w:tcPr>
          <w:p>
            <w:pPr>
              <w:spacing w:after="0"/>
            </w:pPr>
            <w:r/>
            <w:r>
              <w:rPr>
                <w:rFonts w:ascii="Calibri" w:hAnsi="Calibri"/>
                <w:b/>
                <w:sz w:val="18"/>
              </w:rPr>
              <w:t>Date Completed</w:t>
            </w:r>
          </w:p>
        </w:tc>
      </w:tr>
      <w:tr>
        <w:tc>
          <w:tcPr>
            <w:tcW w:type="dxa" w:w="1800"/>
            <w:vAlign w:val="center"/>
          </w:tcPr>
          <w:p>
            <w:pPr>
              <w:spacing w:after="0"/>
            </w:pPr>
            <w:r/>
            <w:r>
              <w:rPr>
                <w:rFonts w:ascii="Calibri" w:hAnsi="Calibri"/>
                <w:b w:val="0"/>
                <w:sz w:val="18"/>
              </w:rPr>
              <w:t>SRS v1.0</w:t>
            </w:r>
          </w:p>
        </w:tc>
        <w:tc>
          <w:tcPr>
            <w:tcW w:type="dxa" w:w="2376"/>
            <w:vAlign w:val="center"/>
          </w:tcPr>
          <w:p>
            <w:pPr>
              <w:spacing w:after="0"/>
            </w:pPr>
            <w:r/>
            <w:r>
              <w:rPr>
                <w:rFonts w:ascii="Calibri" w:hAnsi="Calibri"/>
                <w:b w:val="0"/>
                <w:sz w:val="18"/>
              </w:rPr>
              <w:t>All team members</w:t>
            </w:r>
          </w:p>
        </w:tc>
        <w:tc>
          <w:tcPr>
            <w:tcW w:type="dxa" w:w="4176"/>
            <w:vAlign w:val="center"/>
          </w:tcPr>
          <w:p>
            <w:pPr>
              <w:spacing w:after="0"/>
            </w:pPr>
            <w:r/>
            <w:r>
              <w:rPr>
                <w:rFonts w:ascii="Calibri" w:hAnsi="Calibri"/>
                <w:b w:val="0"/>
                <w:sz w:val="18"/>
              </w:rPr>
              <w:t>Part I requirements specification: actors, use cases, business rules, ERD, non-functional requirements.</w:t>
            </w:r>
          </w:p>
        </w:tc>
        <w:tc>
          <w:tcPr>
            <w:tcW w:type="dxa" w:w="1440"/>
            <w:vAlign w:val="center"/>
          </w:tcPr>
          <w:p>
            <w:pPr>
              <w:spacing w:after="0"/>
            </w:pPr>
            <w:r/>
            <w:r>
              <w:rPr>
                <w:rFonts w:ascii="Calibri" w:hAnsi="Calibri"/>
                <w:b w:val="0"/>
                <w:sz w:val="18"/>
              </w:rPr>
              <w:t>15/04/2026</w:t>
            </w:r>
          </w:p>
        </w:tc>
      </w:tr>
      <w:tr>
        <w:tc>
          <w:tcPr>
            <w:tcW w:type="dxa" w:w="1800"/>
            <w:vAlign w:val="center"/>
          </w:tcPr>
          <w:p>
            <w:pPr>
              <w:spacing w:after="0"/>
            </w:pPr>
            <w:r/>
            <w:r>
              <w:rPr>
                <w:rFonts w:ascii="Calibri" w:hAnsi="Calibri"/>
                <w:b w:val="0"/>
                <w:sz w:val="18"/>
              </w:rPr>
              <w:t>SDS v2.0</w:t>
            </w:r>
          </w:p>
        </w:tc>
        <w:tc>
          <w:tcPr>
            <w:tcW w:type="dxa" w:w="2376"/>
            <w:vAlign w:val="center"/>
          </w:tcPr>
          <w:p>
            <w:pPr>
              <w:spacing w:after="0"/>
            </w:pPr>
            <w:r/>
            <w:r>
              <w:rPr>
                <w:rFonts w:ascii="Calibri" w:hAnsi="Calibri"/>
                <w:b w:val="0"/>
                <w:sz w:val="18"/>
              </w:rPr>
              <w:t>All team members</w:t>
            </w:r>
          </w:p>
        </w:tc>
        <w:tc>
          <w:tcPr>
            <w:tcW w:type="dxa" w:w="4176"/>
            <w:vAlign w:val="center"/>
          </w:tcPr>
          <w:p>
            <w:pPr>
              <w:spacing w:after="0"/>
            </w:pPr>
            <w:r/>
            <w:r>
              <w:rPr>
                <w:rFonts w:ascii="Calibri" w:hAnsi="Calibri"/>
                <w:b w:val="0"/>
                <w:sz w:val="18"/>
              </w:rPr>
              <w:t>Part II design specification: activity, sequence, state, architecture, interface, component, and deployment design.</w:t>
            </w:r>
          </w:p>
        </w:tc>
        <w:tc>
          <w:tcPr>
            <w:tcW w:type="dxa" w:w="1440"/>
            <w:vAlign w:val="center"/>
          </w:tcPr>
          <w:p>
            <w:pPr>
              <w:spacing w:after="0"/>
            </w:pPr>
            <w:r/>
            <w:r>
              <w:rPr>
                <w:rFonts w:ascii="Calibri" w:hAnsi="Calibri"/>
                <w:b w:val="0"/>
                <w:sz w:val="18"/>
              </w:rPr>
              <w:t>02/06/2026</w:t>
            </w:r>
          </w:p>
        </w:tc>
      </w:tr>
      <w:tr>
        <w:tc>
          <w:tcPr>
            <w:tcW w:type="dxa" w:w="1800"/>
            <w:vAlign w:val="center"/>
          </w:tcPr>
          <w:p>
            <w:pPr>
              <w:spacing w:after="0"/>
            </w:pPr>
            <w:r/>
            <w:r>
              <w:rPr>
                <w:rFonts w:ascii="Calibri" w:hAnsi="Calibri"/>
                <w:b w:val="0"/>
                <w:sz w:val="18"/>
              </w:rPr>
              <w:t>System Documentation v3.0</w:t>
            </w:r>
          </w:p>
        </w:tc>
        <w:tc>
          <w:tcPr>
            <w:tcW w:type="dxa" w:w="2376"/>
            <w:vAlign w:val="center"/>
          </w:tcPr>
          <w:p>
            <w:pPr>
              <w:spacing w:after="0"/>
            </w:pPr>
            <w:r/>
            <w:r>
              <w:rPr>
                <w:rFonts w:ascii="Calibri" w:hAnsi="Calibri"/>
                <w:b w:val="0"/>
                <w:sz w:val="18"/>
              </w:rPr>
              <w:t>All team members</w:t>
            </w:r>
          </w:p>
        </w:tc>
        <w:tc>
          <w:tcPr>
            <w:tcW w:type="dxa" w:w="4176"/>
            <w:vAlign w:val="center"/>
          </w:tcPr>
          <w:p>
            <w:pPr>
              <w:spacing w:after="0"/>
            </w:pPr>
            <w:r/>
            <w:r>
              <w:rPr>
                <w:rFonts w:ascii="Calibri" w:hAnsi="Calibri"/>
                <w:b w:val="0"/>
                <w:sz w:val="18"/>
              </w:rPr>
              <w:t>Part III implementation documentation, prototype details, screenshots, testing, user guide, and reflections.</w:t>
            </w:r>
          </w:p>
        </w:tc>
        <w:tc>
          <w:tcPr>
            <w:tcW w:type="dxa" w:w="1440"/>
            <w:vAlign w:val="center"/>
          </w:tcPr>
          <w:p>
            <w:pPr>
              <w:spacing w:after="0"/>
            </w:pPr>
            <w:r/>
            <w:r>
              <w:rPr>
                <w:rFonts w:ascii="Calibri" w:hAnsi="Calibri"/>
                <w:b w:val="0"/>
                <w:sz w:val="18"/>
              </w:rPr>
              <w:t>16/06/2026</w:t>
            </w:r>
          </w:p>
        </w:tc>
      </w:tr>
    </w:tbl>
    <w:p/>
    <w:p>
      <w:pPr>
        <w:pStyle w:val="Heading1"/>
      </w:pPr>
      <w:r>
        <w:t>1 Project Management</w:t>
      </w:r>
    </w:p>
    <w:p>
      <w:pPr>
        <w:pStyle w:val="Heading2"/>
      </w:pPr>
      <w:r>
        <w:t>1.1 Team Members</w:t>
      </w:r>
    </w:p>
    <w:tbl>
      <w:tblPr>
        <w:tblW w:type="auto" w:w="0"/>
        <w:jc w:val="center"/>
        <w:tblLook w:firstColumn="1" w:firstRow="1" w:lastColumn="0" w:lastRow="0" w:noHBand="0" w:noVBand="1" w:val="04A0"/>
      </w:tblPr>
      <w:tblGrid>
        <w:gridCol w:w="2340"/>
        <w:gridCol w:w="2340"/>
        <w:gridCol w:w="2340"/>
        <w:gridCol w:w="2340"/>
      </w:tblGrid>
      <w:tr>
        <w:tc>
          <w:tcPr>
            <w:tcW w:type="dxa" w:w="3024"/>
            <w:shd w:fill="E8EEF5"/>
          </w:tcPr>
          <w:p>
            <w:pPr>
              <w:spacing w:after="0"/>
            </w:pPr>
            <w:r/>
            <w:r>
              <w:rPr>
                <w:rFonts w:ascii="Calibri" w:hAnsi="Calibri"/>
                <w:b/>
                <w:sz w:val="18"/>
              </w:rPr>
              <w:t>Team Member</w:t>
            </w:r>
          </w:p>
        </w:tc>
        <w:tc>
          <w:tcPr>
            <w:tcW w:type="dxa" w:w="1584"/>
            <w:shd w:fill="E8EEF5"/>
          </w:tcPr>
          <w:p>
            <w:pPr>
              <w:spacing w:after="0"/>
            </w:pPr>
            <w:r/>
            <w:r>
              <w:rPr>
                <w:rFonts w:ascii="Calibri" w:hAnsi="Calibri"/>
                <w:b/>
                <w:sz w:val="18"/>
              </w:rPr>
              <w:t>Student No.</w:t>
            </w:r>
          </w:p>
        </w:tc>
        <w:tc>
          <w:tcPr>
            <w:tcW w:type="dxa" w:w="1440"/>
            <w:shd w:fill="E8EEF5"/>
          </w:tcPr>
          <w:p>
            <w:pPr>
              <w:spacing w:after="0"/>
            </w:pPr>
            <w:r/>
            <w:r>
              <w:rPr>
                <w:rFonts w:ascii="Calibri" w:hAnsi="Calibri"/>
                <w:b/>
                <w:sz w:val="18"/>
              </w:rPr>
              <w:t>Actor</w:t>
            </w:r>
          </w:p>
        </w:tc>
        <w:tc>
          <w:tcPr>
            <w:tcW w:type="dxa" w:w="4320"/>
            <w:shd w:fill="E8EEF5"/>
          </w:tcPr>
          <w:p>
            <w:pPr>
              <w:spacing w:after="0"/>
            </w:pPr>
            <w:r/>
            <w:r>
              <w:rPr>
                <w:rFonts w:ascii="Calibri" w:hAnsi="Calibri"/>
                <w:b/>
                <w:sz w:val="18"/>
              </w:rPr>
              <w:t>Assigned Processes</w:t>
            </w:r>
          </w:p>
        </w:tc>
      </w:tr>
      <w:tr>
        <w:tc>
          <w:tcPr>
            <w:tcW w:type="dxa" w:w="3024"/>
            <w:vAlign w:val="center"/>
          </w:tcPr>
          <w:p>
            <w:pPr>
              <w:spacing w:after="0"/>
            </w:pPr>
            <w:r/>
            <w:r>
              <w:rPr>
                <w:rFonts w:ascii="Calibri" w:hAnsi="Calibri"/>
                <w:b w:val="0"/>
                <w:sz w:val="18"/>
              </w:rPr>
              <w:t>Hassan Abdelhaleem Hassan Basheir</w:t>
            </w:r>
          </w:p>
        </w:tc>
        <w:tc>
          <w:tcPr>
            <w:tcW w:type="dxa" w:w="1584"/>
            <w:vAlign w:val="center"/>
          </w:tcPr>
          <w:p>
            <w:pPr>
              <w:spacing w:after="0"/>
            </w:pPr>
            <w:r/>
            <w:r>
              <w:rPr>
                <w:rFonts w:ascii="Calibri" w:hAnsi="Calibri"/>
                <w:b w:val="0"/>
                <w:sz w:val="18"/>
              </w:rPr>
              <w:t>251UC2506T</w:t>
            </w:r>
          </w:p>
        </w:tc>
        <w:tc>
          <w:tcPr>
            <w:tcW w:type="dxa" w:w="1440"/>
            <w:vAlign w:val="center"/>
          </w:tcPr>
          <w:p>
            <w:pPr>
              <w:spacing w:after="0"/>
            </w:pPr>
            <w:r/>
            <w:r>
              <w:rPr>
                <w:rFonts w:ascii="Calibri" w:hAnsi="Calibri"/>
                <w:b w:val="0"/>
                <w:sz w:val="18"/>
              </w:rPr>
              <w:t>Student</w:t>
            </w:r>
          </w:p>
        </w:tc>
        <w:tc>
          <w:tcPr>
            <w:tcW w:type="dxa" w:w="4320"/>
            <w:vAlign w:val="center"/>
          </w:tcPr>
          <w:p>
            <w:pPr>
              <w:spacing w:after="0"/>
            </w:pPr>
            <w:r/>
            <w:r>
              <w:rPr>
                <w:rFonts w:ascii="Calibri" w:hAnsi="Calibri"/>
                <w:b w:val="0"/>
                <w:sz w:val="18"/>
              </w:rPr>
              <w:t>Student ordering, cart, payment, tracking, review</w:t>
            </w:r>
          </w:p>
        </w:tc>
      </w:tr>
      <w:tr>
        <w:tc>
          <w:tcPr>
            <w:tcW w:type="dxa" w:w="3024"/>
            <w:vAlign w:val="center"/>
          </w:tcPr>
          <w:p>
            <w:pPr>
              <w:spacing w:after="0"/>
            </w:pPr>
            <w:r/>
            <w:r>
              <w:rPr>
                <w:rFonts w:ascii="Calibri" w:hAnsi="Calibri"/>
                <w:b w:val="0"/>
                <w:sz w:val="18"/>
              </w:rPr>
              <w:t>Rashad Ali Qaid Sofan</w:t>
            </w:r>
          </w:p>
        </w:tc>
        <w:tc>
          <w:tcPr>
            <w:tcW w:type="dxa" w:w="1584"/>
            <w:vAlign w:val="center"/>
          </w:tcPr>
          <w:p>
            <w:pPr>
              <w:spacing w:after="0"/>
            </w:pPr>
            <w:r/>
            <w:r>
              <w:rPr>
                <w:rFonts w:ascii="Calibri" w:hAnsi="Calibri"/>
                <w:b w:val="0"/>
                <w:sz w:val="18"/>
              </w:rPr>
              <w:t>251UC2505G</w:t>
            </w:r>
          </w:p>
        </w:tc>
        <w:tc>
          <w:tcPr>
            <w:tcW w:type="dxa" w:w="1440"/>
            <w:vAlign w:val="center"/>
          </w:tcPr>
          <w:p>
            <w:pPr>
              <w:spacing w:after="0"/>
            </w:pPr>
            <w:r/>
            <w:r>
              <w:rPr>
                <w:rFonts w:ascii="Calibri" w:hAnsi="Calibri"/>
                <w:b w:val="0"/>
                <w:sz w:val="18"/>
              </w:rPr>
              <w:t>Vendor</w:t>
            </w:r>
          </w:p>
        </w:tc>
        <w:tc>
          <w:tcPr>
            <w:tcW w:type="dxa" w:w="4320"/>
            <w:vAlign w:val="center"/>
          </w:tcPr>
          <w:p>
            <w:pPr>
              <w:spacing w:after="0"/>
            </w:pPr>
            <w:r/>
            <w:r>
              <w:rPr>
                <w:rFonts w:ascii="Calibri" w:hAnsi="Calibri"/>
                <w:b w:val="0"/>
                <w:sz w:val="18"/>
              </w:rPr>
              <w:t>Menu and inventory, vendor queue, status updates, analytics</w:t>
            </w:r>
          </w:p>
        </w:tc>
      </w:tr>
      <w:tr>
        <w:tc>
          <w:tcPr>
            <w:tcW w:type="dxa" w:w="3024"/>
            <w:vAlign w:val="center"/>
          </w:tcPr>
          <w:p>
            <w:pPr>
              <w:spacing w:after="0"/>
            </w:pPr>
            <w:r/>
            <w:r>
              <w:rPr>
                <w:rFonts w:ascii="Calibri" w:hAnsi="Calibri"/>
                <w:b w:val="0"/>
                <w:sz w:val="18"/>
              </w:rPr>
              <w:t>Ahmad Aljammal</w:t>
            </w:r>
          </w:p>
        </w:tc>
        <w:tc>
          <w:tcPr>
            <w:tcW w:type="dxa" w:w="1584"/>
            <w:vAlign w:val="center"/>
          </w:tcPr>
          <w:p>
            <w:pPr>
              <w:spacing w:after="0"/>
            </w:pPr>
            <w:r/>
            <w:r>
              <w:rPr>
                <w:rFonts w:ascii="Calibri" w:hAnsi="Calibri"/>
                <w:b w:val="0"/>
                <w:sz w:val="18"/>
              </w:rPr>
              <w:t>251UC2500R</w:t>
            </w:r>
          </w:p>
        </w:tc>
        <w:tc>
          <w:tcPr>
            <w:tcW w:type="dxa" w:w="1440"/>
            <w:vAlign w:val="center"/>
          </w:tcPr>
          <w:p>
            <w:pPr>
              <w:spacing w:after="0"/>
            </w:pPr>
            <w:r/>
            <w:r>
              <w:rPr>
                <w:rFonts w:ascii="Calibri" w:hAnsi="Calibri"/>
                <w:b w:val="0"/>
                <w:sz w:val="18"/>
              </w:rPr>
              <w:t>Admin</w:t>
            </w:r>
          </w:p>
        </w:tc>
        <w:tc>
          <w:tcPr>
            <w:tcW w:type="dxa" w:w="4320"/>
            <w:vAlign w:val="center"/>
          </w:tcPr>
          <w:p>
            <w:pPr>
              <w:spacing w:after="0"/>
            </w:pPr>
            <w:r/>
            <w:r>
              <w:rPr>
                <w:rFonts w:ascii="Calibri" w:hAnsi="Calibri"/>
                <w:b w:val="0"/>
                <w:sz w:val="18"/>
              </w:rPr>
              <w:t>User/vendor/staff account management, configuration, reports</w:t>
            </w:r>
          </w:p>
        </w:tc>
      </w:tr>
      <w:tr>
        <w:tc>
          <w:tcPr>
            <w:tcW w:type="dxa" w:w="3024"/>
            <w:vAlign w:val="center"/>
          </w:tcPr>
          <w:p>
            <w:pPr>
              <w:spacing w:after="0"/>
            </w:pPr>
            <w:r/>
            <w:r>
              <w:rPr>
                <w:rFonts w:ascii="Calibri" w:hAnsi="Calibri"/>
                <w:b w:val="0"/>
                <w:sz w:val="18"/>
              </w:rPr>
              <w:t>Mohammed A. M. Alakklouk</w:t>
            </w:r>
          </w:p>
        </w:tc>
        <w:tc>
          <w:tcPr>
            <w:tcW w:type="dxa" w:w="1584"/>
            <w:vAlign w:val="center"/>
          </w:tcPr>
          <w:p>
            <w:pPr>
              <w:spacing w:after="0"/>
            </w:pPr>
            <w:r/>
            <w:r>
              <w:rPr>
                <w:rFonts w:ascii="Calibri" w:hAnsi="Calibri"/>
                <w:b w:val="0"/>
                <w:sz w:val="18"/>
              </w:rPr>
              <w:t>251UC250CR</w:t>
            </w:r>
          </w:p>
        </w:tc>
        <w:tc>
          <w:tcPr>
            <w:tcW w:type="dxa" w:w="1440"/>
            <w:vAlign w:val="center"/>
          </w:tcPr>
          <w:p>
            <w:pPr>
              <w:spacing w:after="0"/>
            </w:pPr>
            <w:r/>
            <w:r>
              <w:rPr>
                <w:rFonts w:ascii="Calibri" w:hAnsi="Calibri"/>
                <w:b w:val="0"/>
                <w:sz w:val="18"/>
              </w:rPr>
              <w:t>Staff</w:t>
            </w:r>
          </w:p>
        </w:tc>
        <w:tc>
          <w:tcPr>
            <w:tcW w:type="dxa" w:w="4320"/>
            <w:vAlign w:val="center"/>
          </w:tcPr>
          <w:p>
            <w:pPr>
              <w:spacing w:after="0"/>
            </w:pPr>
            <w:r/>
            <w:r>
              <w:rPr>
                <w:rFonts w:ascii="Calibri" w:hAnsi="Calibri"/>
                <w:b w:val="0"/>
                <w:sz w:val="18"/>
              </w:rPr>
              <w:t>Queue calling, pickup/delivery confirmation</w:t>
            </w:r>
          </w:p>
        </w:tc>
      </w:tr>
    </w:tbl>
    <w:p/>
    <w:p>
      <w:pPr>
        <w:pStyle w:val="Heading2"/>
      </w:pPr>
      <w:r>
        <w:t>1.2 Problem Statement</w:t>
      </w:r>
    </w:p>
    <w:p>
      <w:pPr>
        <w:spacing w:after="120"/>
      </w:pPr>
      <w:r>
        <w:t>Campus food outlets experience long queues and overcrowding during peak meal periods. Manual order handling, limited real-time inventory visibility, and lack of centralized pre-ordering reduce student break time and make vendor operations inefficient. The system solves this by digitizing menu browsing, ordering, scheduling, mock payment, queue tracking, vendor order management, staff pickup confirmation, and admin reporting in one role-based platform.</w:t>
      </w:r>
    </w:p>
    <w:p>
      <w:pPr>
        <w:pStyle w:val="Heading2"/>
      </w:pPr>
      <w:r>
        <w:t>1.3 Project Plan / Gantt Chart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shd w:fill="E8EEF5"/>
          </w:tcPr>
          <w:p>
            <w:pPr>
              <w:spacing w:after="0"/>
            </w:pPr>
            <w:r/>
            <w:r>
              <w:rPr>
                <w:rFonts w:ascii="Calibri" w:hAnsi="Calibri"/>
                <w:b/>
                <w:sz w:val="18"/>
              </w:rPr>
              <w:t>Activity</w:t>
            </w:r>
          </w:p>
        </w:tc>
        <w:tc>
          <w:tcPr>
            <w:tcW w:type="dxa" w:w="1296"/>
            <w:shd w:fill="E8EEF5"/>
          </w:tcPr>
          <w:p>
            <w:pPr>
              <w:spacing w:after="0"/>
            </w:pPr>
            <w:r/>
            <w:r>
              <w:rPr>
                <w:rFonts w:ascii="Calibri" w:hAnsi="Calibri"/>
                <w:b/>
                <w:sz w:val="18"/>
              </w:rPr>
              <w:t>Jun 2-4</w:t>
            </w:r>
          </w:p>
        </w:tc>
        <w:tc>
          <w:tcPr>
            <w:tcW w:type="dxa" w:w="1296"/>
            <w:shd w:fill="E8EEF5"/>
          </w:tcPr>
          <w:p>
            <w:pPr>
              <w:spacing w:after="0"/>
            </w:pPr>
            <w:r/>
            <w:r>
              <w:rPr>
                <w:rFonts w:ascii="Calibri" w:hAnsi="Calibri"/>
                <w:b/>
                <w:sz w:val="18"/>
              </w:rPr>
              <w:t>Jun 5-8</w:t>
            </w:r>
          </w:p>
        </w:tc>
        <w:tc>
          <w:tcPr>
            <w:tcW w:type="dxa" w:w="1296"/>
            <w:shd w:fill="E8EEF5"/>
          </w:tcPr>
          <w:p>
            <w:pPr>
              <w:spacing w:after="0"/>
            </w:pPr>
            <w:r/>
            <w:r>
              <w:rPr>
                <w:rFonts w:ascii="Calibri" w:hAnsi="Calibri"/>
                <w:b/>
                <w:sz w:val="18"/>
              </w:rPr>
              <w:t>Jun 9-11</w:t>
            </w:r>
          </w:p>
        </w:tc>
        <w:tc>
          <w:tcPr>
            <w:tcW w:type="dxa" w:w="1296"/>
            <w:shd w:fill="E8EEF5"/>
          </w:tcPr>
          <w:p>
            <w:pPr>
              <w:spacing w:after="0"/>
            </w:pPr>
            <w:r/>
            <w:r>
              <w:rPr>
                <w:rFonts w:ascii="Calibri" w:hAnsi="Calibri"/>
                <w:b/>
                <w:sz w:val="18"/>
              </w:rPr>
              <w:t>Jun 12-14</w:t>
            </w:r>
          </w:p>
        </w:tc>
        <w:tc>
          <w:tcPr>
            <w:tcW w:type="dxa" w:w="1296"/>
            <w:shd w:fill="E8EEF5"/>
          </w:tcPr>
          <w:p>
            <w:pPr>
              <w:spacing w:after="0"/>
            </w:pPr>
            <w:r/>
            <w:r>
              <w:rPr>
                <w:rFonts w:ascii="Calibri" w:hAnsi="Calibri"/>
                <w:b/>
                <w:sz w:val="18"/>
              </w:rPr>
              <w:t>Jun 15-16</w:t>
            </w:r>
          </w:p>
        </w:tc>
      </w:tr>
      <w:tr>
        <w:tc>
          <w:tcPr>
            <w:tcW w:type="dxa" w:w="3024"/>
            <w:vAlign w:val="center"/>
          </w:tcPr>
          <w:p>
            <w:pPr>
              <w:spacing w:after="0"/>
            </w:pPr>
            <w:r/>
            <w:r>
              <w:rPr>
                <w:rFonts w:ascii="Calibri" w:hAnsi="Calibri"/>
                <w:b w:val="0"/>
                <w:sz w:val="18"/>
              </w:rPr>
              <w:t>Analyze Part I and Part II</w:t>
            </w:r>
          </w:p>
        </w:tc>
        <w:tc>
          <w:tcPr>
            <w:tcW w:type="dxa" w:w="1296"/>
            <w:vAlign w:val="center"/>
          </w:tcPr>
          <w:p>
            <w:pPr>
              <w:spacing w:after="0"/>
            </w:pPr>
            <w:r/>
            <w:r>
              <w:rPr>
                <w:rFonts w:ascii="Calibri" w:hAnsi="Calibri"/>
                <w:b w:val="0"/>
                <w:sz w:val="18"/>
              </w:rPr>
              <w:t>XXXX</w:t>
            </w:r>
          </w:p>
        </w:tc>
        <w:tc>
          <w:tcPr>
            <w:tcW w:type="dxa" w:w="1296"/>
            <w:vAlign w:val="center"/>
          </w:tcPr>
          <w:p>
            <w:pPr>
              <w:spacing w:after="0"/>
            </w:pPr>
            <w:r/>
            <w:r>
              <w:rPr>
                <w:rFonts w:ascii="Calibri" w:hAnsi="Calibri"/>
                <w:b w:val="0"/>
                <w:sz w:val="18"/>
              </w:rPr>
            </w:r>
          </w:p>
        </w:tc>
        <w:tc>
          <w:tcPr>
            <w:tcW w:type="dxa" w:w="1296"/>
            <w:vAlign w:val="center"/>
          </w:tcPr>
          <w:p>
            <w:pPr>
              <w:spacing w:after="0"/>
            </w:pPr>
            <w:r/>
            <w:r>
              <w:rPr>
                <w:rFonts w:ascii="Calibri" w:hAnsi="Calibri"/>
                <w:b w:val="0"/>
                <w:sz w:val="18"/>
              </w:rPr>
            </w:r>
          </w:p>
        </w:tc>
        <w:tc>
          <w:tcPr>
            <w:tcW w:type="dxa" w:w="1296"/>
            <w:vAlign w:val="center"/>
          </w:tcPr>
          <w:p>
            <w:pPr>
              <w:spacing w:after="0"/>
            </w:pPr>
            <w:r/>
            <w:r>
              <w:rPr>
                <w:rFonts w:ascii="Calibri" w:hAnsi="Calibri"/>
                <w:b w:val="0"/>
                <w:sz w:val="18"/>
              </w:rPr>
            </w:r>
          </w:p>
        </w:tc>
        <w:tc>
          <w:tcPr>
            <w:tcW w:type="dxa" w:w="1296"/>
            <w:vAlign w:val="center"/>
          </w:tcPr>
          <w:p>
            <w:pPr>
              <w:spacing w:after="0"/>
            </w:pPr>
            <w:r/>
            <w:r>
              <w:rPr>
                <w:rFonts w:ascii="Calibri" w:hAnsi="Calibri"/>
                <w:b w:val="0"/>
                <w:sz w:val="18"/>
              </w:rPr>
            </w:r>
          </w:p>
        </w:tc>
      </w:tr>
      <w:tr>
        <w:tc>
          <w:tcPr>
            <w:tcW w:type="dxa" w:w="3024"/>
            <w:vAlign w:val="center"/>
          </w:tcPr>
          <w:p>
            <w:pPr>
              <w:spacing w:after="0"/>
            </w:pPr>
            <w:r/>
            <w:r>
              <w:rPr>
                <w:rFonts w:ascii="Calibri" w:hAnsi="Calibri"/>
                <w:b w:val="0"/>
                <w:sz w:val="18"/>
              </w:rPr>
              <w:t>Backend API, database, seed data</w:t>
            </w:r>
          </w:p>
        </w:tc>
        <w:tc>
          <w:tcPr>
            <w:tcW w:type="dxa" w:w="1296"/>
            <w:vAlign w:val="center"/>
          </w:tcPr>
          <w:p>
            <w:pPr>
              <w:spacing w:after="0"/>
            </w:pPr>
            <w:r/>
            <w:r>
              <w:rPr>
                <w:rFonts w:ascii="Calibri" w:hAnsi="Calibri"/>
                <w:b w:val="0"/>
                <w:sz w:val="18"/>
              </w:rPr>
            </w:r>
          </w:p>
        </w:tc>
        <w:tc>
          <w:tcPr>
            <w:tcW w:type="dxa" w:w="1296"/>
            <w:vAlign w:val="center"/>
          </w:tcPr>
          <w:p>
            <w:pPr>
              <w:spacing w:after="0"/>
            </w:pPr>
            <w:r/>
            <w:r>
              <w:rPr>
                <w:rFonts w:ascii="Calibri" w:hAnsi="Calibri"/>
                <w:b w:val="0"/>
                <w:sz w:val="18"/>
              </w:rPr>
              <w:t>XXXX</w:t>
            </w:r>
          </w:p>
        </w:tc>
        <w:tc>
          <w:tcPr>
            <w:tcW w:type="dxa" w:w="1296"/>
            <w:vAlign w:val="center"/>
          </w:tcPr>
          <w:p>
            <w:pPr>
              <w:spacing w:after="0"/>
            </w:pPr>
            <w:r/>
            <w:r>
              <w:rPr>
                <w:rFonts w:ascii="Calibri" w:hAnsi="Calibri"/>
                <w:b w:val="0"/>
                <w:sz w:val="18"/>
              </w:rPr>
            </w:r>
          </w:p>
        </w:tc>
        <w:tc>
          <w:tcPr>
            <w:tcW w:type="dxa" w:w="1296"/>
            <w:vAlign w:val="center"/>
          </w:tcPr>
          <w:p>
            <w:pPr>
              <w:spacing w:after="0"/>
            </w:pPr>
            <w:r/>
            <w:r>
              <w:rPr>
                <w:rFonts w:ascii="Calibri" w:hAnsi="Calibri"/>
                <w:b w:val="0"/>
                <w:sz w:val="18"/>
              </w:rPr>
            </w:r>
          </w:p>
        </w:tc>
        <w:tc>
          <w:tcPr>
            <w:tcW w:type="dxa" w:w="1296"/>
            <w:vAlign w:val="center"/>
          </w:tcPr>
          <w:p>
            <w:pPr>
              <w:spacing w:after="0"/>
            </w:pPr>
            <w:r/>
            <w:r>
              <w:rPr>
                <w:rFonts w:ascii="Calibri" w:hAnsi="Calibri"/>
                <w:b w:val="0"/>
                <w:sz w:val="18"/>
              </w:rPr>
            </w:r>
          </w:p>
        </w:tc>
      </w:tr>
      <w:tr>
        <w:tc>
          <w:tcPr>
            <w:tcW w:type="dxa" w:w="3024"/>
            <w:vAlign w:val="center"/>
          </w:tcPr>
          <w:p>
            <w:pPr>
              <w:spacing w:after="0"/>
            </w:pPr>
            <w:r/>
            <w:r>
              <w:rPr>
                <w:rFonts w:ascii="Calibri" w:hAnsi="Calibri"/>
                <w:b w:val="0"/>
                <w:sz w:val="18"/>
              </w:rPr>
              <w:t>Frontend role dashboards</w:t>
            </w:r>
          </w:p>
        </w:tc>
        <w:tc>
          <w:tcPr>
            <w:tcW w:type="dxa" w:w="1296"/>
            <w:vAlign w:val="center"/>
          </w:tcPr>
          <w:p>
            <w:pPr>
              <w:spacing w:after="0"/>
            </w:pPr>
            <w:r/>
            <w:r>
              <w:rPr>
                <w:rFonts w:ascii="Calibri" w:hAnsi="Calibri"/>
                <w:b w:val="0"/>
                <w:sz w:val="18"/>
              </w:rPr>
            </w:r>
          </w:p>
        </w:tc>
        <w:tc>
          <w:tcPr>
            <w:tcW w:type="dxa" w:w="1296"/>
            <w:vAlign w:val="center"/>
          </w:tcPr>
          <w:p>
            <w:pPr>
              <w:spacing w:after="0"/>
            </w:pPr>
            <w:r/>
            <w:r>
              <w:rPr>
                <w:rFonts w:ascii="Calibri" w:hAnsi="Calibri"/>
                <w:b w:val="0"/>
                <w:sz w:val="18"/>
              </w:rPr>
              <w:t>XX</w:t>
            </w:r>
          </w:p>
        </w:tc>
        <w:tc>
          <w:tcPr>
            <w:tcW w:type="dxa" w:w="1296"/>
            <w:vAlign w:val="center"/>
          </w:tcPr>
          <w:p>
            <w:pPr>
              <w:spacing w:after="0"/>
            </w:pPr>
            <w:r/>
            <w:r>
              <w:rPr>
                <w:rFonts w:ascii="Calibri" w:hAnsi="Calibri"/>
                <w:b w:val="0"/>
                <w:sz w:val="18"/>
              </w:rPr>
              <w:t>XXXX</w:t>
            </w:r>
          </w:p>
        </w:tc>
        <w:tc>
          <w:tcPr>
            <w:tcW w:type="dxa" w:w="1296"/>
            <w:vAlign w:val="center"/>
          </w:tcPr>
          <w:p>
            <w:pPr>
              <w:spacing w:after="0"/>
            </w:pPr>
            <w:r/>
            <w:r>
              <w:rPr>
                <w:rFonts w:ascii="Calibri" w:hAnsi="Calibri"/>
                <w:b w:val="0"/>
                <w:sz w:val="18"/>
              </w:rPr>
            </w:r>
          </w:p>
        </w:tc>
        <w:tc>
          <w:tcPr>
            <w:tcW w:type="dxa" w:w="1296"/>
            <w:vAlign w:val="center"/>
          </w:tcPr>
          <w:p>
            <w:pPr>
              <w:spacing w:after="0"/>
            </w:pPr>
            <w:r/>
            <w:r>
              <w:rPr>
                <w:rFonts w:ascii="Calibri" w:hAnsi="Calibri"/>
                <w:b w:val="0"/>
                <w:sz w:val="18"/>
              </w:rPr>
            </w:r>
          </w:p>
        </w:tc>
      </w:tr>
      <w:tr>
        <w:tc>
          <w:tcPr>
            <w:tcW w:type="dxa" w:w="3024"/>
            <w:vAlign w:val="center"/>
          </w:tcPr>
          <w:p>
            <w:pPr>
              <w:spacing w:after="0"/>
            </w:pPr>
            <w:r/>
            <w:r>
              <w:rPr>
                <w:rFonts w:ascii="Calibri" w:hAnsi="Calibri"/>
                <w:b w:val="0"/>
                <w:sz w:val="18"/>
              </w:rPr>
              <w:t>Real-time queue, charts, validation</w:t>
            </w:r>
          </w:p>
        </w:tc>
        <w:tc>
          <w:tcPr>
            <w:tcW w:type="dxa" w:w="1296"/>
            <w:vAlign w:val="center"/>
          </w:tcPr>
          <w:p>
            <w:pPr>
              <w:spacing w:after="0"/>
            </w:pPr>
            <w:r/>
            <w:r>
              <w:rPr>
                <w:rFonts w:ascii="Calibri" w:hAnsi="Calibri"/>
                <w:b w:val="0"/>
                <w:sz w:val="18"/>
              </w:rPr>
            </w:r>
          </w:p>
        </w:tc>
        <w:tc>
          <w:tcPr>
            <w:tcW w:type="dxa" w:w="1296"/>
            <w:vAlign w:val="center"/>
          </w:tcPr>
          <w:p>
            <w:pPr>
              <w:spacing w:after="0"/>
            </w:pPr>
            <w:r/>
            <w:r>
              <w:rPr>
                <w:rFonts w:ascii="Calibri" w:hAnsi="Calibri"/>
                <w:b w:val="0"/>
                <w:sz w:val="18"/>
              </w:rPr>
            </w:r>
          </w:p>
        </w:tc>
        <w:tc>
          <w:tcPr>
            <w:tcW w:type="dxa" w:w="1296"/>
            <w:vAlign w:val="center"/>
          </w:tcPr>
          <w:p>
            <w:pPr>
              <w:spacing w:after="0"/>
            </w:pPr>
            <w:r/>
            <w:r>
              <w:rPr>
                <w:rFonts w:ascii="Calibri" w:hAnsi="Calibri"/>
                <w:b w:val="0"/>
                <w:sz w:val="18"/>
              </w:rPr>
              <w:t>XX</w:t>
            </w:r>
          </w:p>
        </w:tc>
        <w:tc>
          <w:tcPr>
            <w:tcW w:type="dxa" w:w="1296"/>
            <w:vAlign w:val="center"/>
          </w:tcPr>
          <w:p>
            <w:pPr>
              <w:spacing w:after="0"/>
            </w:pPr>
            <w:r/>
            <w:r>
              <w:rPr>
                <w:rFonts w:ascii="Calibri" w:hAnsi="Calibri"/>
                <w:b w:val="0"/>
                <w:sz w:val="18"/>
              </w:rPr>
              <w:t>XX</w:t>
            </w:r>
          </w:p>
        </w:tc>
        <w:tc>
          <w:tcPr>
            <w:tcW w:type="dxa" w:w="1296"/>
            <w:vAlign w:val="center"/>
          </w:tcPr>
          <w:p>
            <w:pPr>
              <w:spacing w:after="0"/>
            </w:pPr>
            <w:r/>
            <w:r>
              <w:rPr>
                <w:rFonts w:ascii="Calibri" w:hAnsi="Calibri"/>
                <w:b w:val="0"/>
                <w:sz w:val="18"/>
              </w:rPr>
            </w:r>
          </w:p>
        </w:tc>
      </w:tr>
      <w:tr>
        <w:tc>
          <w:tcPr>
            <w:tcW w:type="dxa" w:w="3024"/>
            <w:vAlign w:val="center"/>
          </w:tcPr>
          <w:p>
            <w:pPr>
              <w:spacing w:after="0"/>
            </w:pPr>
            <w:r/>
            <w:r>
              <w:rPr>
                <w:rFonts w:ascii="Calibri" w:hAnsi="Calibri"/>
                <w:b w:val="0"/>
                <w:sz w:val="18"/>
              </w:rPr>
              <w:t>Screenshots and diagrams</w:t>
            </w:r>
          </w:p>
        </w:tc>
        <w:tc>
          <w:tcPr>
            <w:tcW w:type="dxa" w:w="1296"/>
            <w:vAlign w:val="center"/>
          </w:tcPr>
          <w:p>
            <w:pPr>
              <w:spacing w:after="0"/>
            </w:pPr>
            <w:r/>
            <w:r>
              <w:rPr>
                <w:rFonts w:ascii="Calibri" w:hAnsi="Calibri"/>
                <w:b w:val="0"/>
                <w:sz w:val="18"/>
              </w:rPr>
            </w:r>
          </w:p>
        </w:tc>
        <w:tc>
          <w:tcPr>
            <w:tcW w:type="dxa" w:w="1296"/>
            <w:vAlign w:val="center"/>
          </w:tcPr>
          <w:p>
            <w:pPr>
              <w:spacing w:after="0"/>
            </w:pPr>
            <w:r/>
            <w:r>
              <w:rPr>
                <w:rFonts w:ascii="Calibri" w:hAnsi="Calibri"/>
                <w:b w:val="0"/>
                <w:sz w:val="18"/>
              </w:rPr>
            </w:r>
          </w:p>
        </w:tc>
        <w:tc>
          <w:tcPr>
            <w:tcW w:type="dxa" w:w="1296"/>
            <w:vAlign w:val="center"/>
          </w:tcPr>
          <w:p>
            <w:pPr>
              <w:spacing w:after="0"/>
            </w:pPr>
            <w:r/>
            <w:r>
              <w:rPr>
                <w:rFonts w:ascii="Calibri" w:hAnsi="Calibri"/>
                <w:b w:val="0"/>
                <w:sz w:val="18"/>
              </w:rPr>
            </w:r>
          </w:p>
        </w:tc>
        <w:tc>
          <w:tcPr>
            <w:tcW w:type="dxa" w:w="1296"/>
            <w:vAlign w:val="center"/>
          </w:tcPr>
          <w:p>
            <w:pPr>
              <w:spacing w:after="0"/>
            </w:pPr>
            <w:r/>
            <w:r>
              <w:rPr>
                <w:rFonts w:ascii="Calibri" w:hAnsi="Calibri"/>
                <w:b w:val="0"/>
                <w:sz w:val="18"/>
              </w:rPr>
              <w:t>XXXX</w:t>
            </w:r>
          </w:p>
        </w:tc>
        <w:tc>
          <w:tcPr>
            <w:tcW w:type="dxa" w:w="1296"/>
            <w:vAlign w:val="center"/>
          </w:tcPr>
          <w:p>
            <w:pPr>
              <w:spacing w:after="0"/>
            </w:pPr>
            <w:r/>
            <w:r>
              <w:rPr>
                <w:rFonts w:ascii="Calibri" w:hAnsi="Calibri"/>
                <w:b w:val="0"/>
                <w:sz w:val="18"/>
              </w:rPr>
            </w:r>
          </w:p>
        </w:tc>
      </w:tr>
      <w:tr>
        <w:tc>
          <w:tcPr>
            <w:tcW w:type="dxa" w:w="3024"/>
            <w:vAlign w:val="center"/>
          </w:tcPr>
          <w:p>
            <w:pPr>
              <w:spacing w:after="0"/>
            </w:pPr>
            <w:r/>
            <w:r>
              <w:rPr>
                <w:rFonts w:ascii="Calibri" w:hAnsi="Calibri"/>
                <w:b w:val="0"/>
                <w:sz w:val="18"/>
              </w:rPr>
              <w:t>Part III documentation and QA</w:t>
            </w:r>
          </w:p>
        </w:tc>
        <w:tc>
          <w:tcPr>
            <w:tcW w:type="dxa" w:w="1296"/>
            <w:vAlign w:val="center"/>
          </w:tcPr>
          <w:p>
            <w:pPr>
              <w:spacing w:after="0"/>
            </w:pPr>
            <w:r/>
            <w:r>
              <w:rPr>
                <w:rFonts w:ascii="Calibri" w:hAnsi="Calibri"/>
                <w:b w:val="0"/>
                <w:sz w:val="18"/>
              </w:rPr>
            </w:r>
          </w:p>
        </w:tc>
        <w:tc>
          <w:tcPr>
            <w:tcW w:type="dxa" w:w="1296"/>
            <w:vAlign w:val="center"/>
          </w:tcPr>
          <w:p>
            <w:pPr>
              <w:spacing w:after="0"/>
            </w:pPr>
            <w:r/>
            <w:r>
              <w:rPr>
                <w:rFonts w:ascii="Calibri" w:hAnsi="Calibri"/>
                <w:b w:val="0"/>
                <w:sz w:val="18"/>
              </w:rPr>
            </w:r>
          </w:p>
        </w:tc>
        <w:tc>
          <w:tcPr>
            <w:tcW w:type="dxa" w:w="1296"/>
            <w:vAlign w:val="center"/>
          </w:tcPr>
          <w:p>
            <w:pPr>
              <w:spacing w:after="0"/>
            </w:pPr>
            <w:r/>
            <w:r>
              <w:rPr>
                <w:rFonts w:ascii="Calibri" w:hAnsi="Calibri"/>
                <w:b w:val="0"/>
                <w:sz w:val="18"/>
              </w:rPr>
            </w:r>
          </w:p>
        </w:tc>
        <w:tc>
          <w:tcPr>
            <w:tcW w:type="dxa" w:w="1296"/>
            <w:vAlign w:val="center"/>
          </w:tcPr>
          <w:p>
            <w:pPr>
              <w:spacing w:after="0"/>
            </w:pPr>
            <w:r/>
            <w:r>
              <w:rPr>
                <w:rFonts w:ascii="Calibri" w:hAnsi="Calibri"/>
                <w:b w:val="0"/>
                <w:sz w:val="18"/>
              </w:rPr>
              <w:t>XX</w:t>
            </w:r>
          </w:p>
        </w:tc>
        <w:tc>
          <w:tcPr>
            <w:tcW w:type="dxa" w:w="1296"/>
            <w:vAlign w:val="center"/>
          </w:tcPr>
          <w:p>
            <w:pPr>
              <w:spacing w:after="0"/>
            </w:pPr>
            <w:r/>
            <w:r>
              <w:rPr>
                <w:rFonts w:ascii="Calibri" w:hAnsi="Calibri"/>
                <w:b w:val="0"/>
                <w:sz w:val="18"/>
              </w:rPr>
              <w:t>XXXX</w:t>
            </w:r>
          </w:p>
        </w:tc>
      </w:tr>
    </w:tbl>
    <w:p/>
    <w:p>
      <w:pPr>
        <w:pStyle w:val="Heading1"/>
      </w:pPr>
      <w:r>
        <w:t>2 System Overview</w:t>
      </w:r>
    </w:p>
    <w:p>
      <w:pPr>
        <w:pStyle w:val="Heading2"/>
      </w:pPr>
      <w:r>
        <w:t>2.1 Major Processes and Actors</w:t>
      </w:r>
    </w:p>
    <w:tbl>
      <w:tblPr>
        <w:tblW w:type="auto" w:w="0"/>
        <w:jc w:val="center"/>
        <w:tblLook w:firstColumn="1" w:firstRow="1" w:lastColumn="0" w:lastRow="0" w:noHBand="0" w:noVBand="1" w:val="04A0"/>
      </w:tblPr>
      <w:tblGrid>
        <w:gridCol w:w="4680"/>
        <w:gridCol w:w="4680"/>
      </w:tblGrid>
      <w:tr>
        <w:tc>
          <w:tcPr>
            <w:tcW w:type="dxa" w:w="1728"/>
            <w:shd w:fill="E8EEF5"/>
          </w:tcPr>
          <w:p>
            <w:pPr>
              <w:spacing w:after="0"/>
            </w:pPr>
            <w:r/>
            <w:r>
              <w:rPr>
                <w:rFonts w:ascii="Calibri" w:hAnsi="Calibri"/>
                <w:b/>
                <w:sz w:val="18"/>
              </w:rPr>
              <w:t>Actor</w:t>
            </w:r>
          </w:p>
        </w:tc>
        <w:tc>
          <w:tcPr>
            <w:tcW w:type="dxa" w:w="7488"/>
            <w:shd w:fill="E8EEF5"/>
          </w:tcPr>
          <w:p>
            <w:pPr>
              <w:spacing w:after="0"/>
            </w:pPr>
            <w:r/>
            <w:r>
              <w:rPr>
                <w:rFonts w:ascii="Calibri" w:hAnsi="Calibri"/>
                <w:b/>
                <w:sz w:val="18"/>
              </w:rPr>
              <w:t>Major Processes</w:t>
            </w:r>
          </w:p>
        </w:tc>
      </w:tr>
      <w:tr>
        <w:tc>
          <w:tcPr>
            <w:tcW w:type="dxa" w:w="1728"/>
            <w:vAlign w:val="center"/>
          </w:tcPr>
          <w:p>
            <w:pPr>
              <w:spacing w:after="0"/>
            </w:pPr>
            <w:r/>
            <w:r>
              <w:rPr>
                <w:rFonts w:ascii="Calibri" w:hAnsi="Calibri"/>
                <w:b w:val="0"/>
                <w:sz w:val="18"/>
              </w:rPr>
              <w:t>Student</w:t>
            </w:r>
          </w:p>
        </w:tc>
        <w:tc>
          <w:tcPr>
            <w:tcW w:type="dxa" w:w="7488"/>
            <w:vAlign w:val="center"/>
          </w:tcPr>
          <w:p>
            <w:pPr>
              <w:spacing w:after="0"/>
            </w:pPr>
            <w:r/>
            <w:r>
              <w:rPr>
                <w:rFonts w:ascii="Calibri" w:hAnsi="Calibri"/>
                <w:b w:val="0"/>
                <w:sz w:val="18"/>
              </w:rPr>
              <w:t>Self-register or login with email/password, browse menu, add to cart, schedule order, make mock payment, track order/queue, submit review.</w:t>
            </w:r>
          </w:p>
        </w:tc>
      </w:tr>
      <w:tr>
        <w:tc>
          <w:tcPr>
            <w:tcW w:type="dxa" w:w="1728"/>
            <w:vAlign w:val="center"/>
          </w:tcPr>
          <w:p>
            <w:pPr>
              <w:spacing w:after="0"/>
            </w:pPr>
            <w:r/>
            <w:r>
              <w:rPr>
                <w:rFonts w:ascii="Calibri" w:hAnsi="Calibri"/>
                <w:b w:val="0"/>
                <w:sz w:val="18"/>
              </w:rPr>
              <w:t>Vendor</w:t>
            </w:r>
          </w:p>
        </w:tc>
        <w:tc>
          <w:tcPr>
            <w:tcW w:type="dxa" w:w="7488"/>
            <w:vAlign w:val="center"/>
          </w:tcPr>
          <w:p>
            <w:pPr>
              <w:spacing w:after="0"/>
            </w:pPr>
            <w:r/>
            <w:r>
              <w:rPr>
                <w:rFonts w:ascii="Calibri" w:hAnsi="Calibri"/>
                <w:b w:val="0"/>
                <w:sz w:val="18"/>
              </w:rPr>
              <w:t>Login with an admin-created or seeded account, manage menu and inventory, accept/reject orders, update order status, view sales analytics.</w:t>
            </w:r>
          </w:p>
        </w:tc>
      </w:tr>
      <w:tr>
        <w:tc>
          <w:tcPr>
            <w:tcW w:type="dxa" w:w="1728"/>
            <w:vAlign w:val="center"/>
          </w:tcPr>
          <w:p>
            <w:pPr>
              <w:spacing w:after="0"/>
            </w:pPr>
            <w:r/>
            <w:r>
              <w:rPr>
                <w:rFonts w:ascii="Calibri" w:hAnsi="Calibri"/>
                <w:b w:val="0"/>
                <w:sz w:val="18"/>
              </w:rPr>
              <w:t>Admin</w:t>
            </w:r>
          </w:p>
        </w:tc>
        <w:tc>
          <w:tcPr>
            <w:tcW w:type="dxa" w:w="7488"/>
            <w:vAlign w:val="center"/>
          </w:tcPr>
          <w:p>
            <w:pPr>
              <w:spacing w:after="0"/>
            </w:pPr>
            <w:r/>
            <w:r>
              <w:rPr>
                <w:rFonts w:ascii="Calibri" w:hAnsi="Calibri"/>
                <w:b w:val="0"/>
                <w:sz w:val="18"/>
              </w:rPr>
              <w:t>Create vendor/staff accounts, activate or suspend accounts, configure settings, view and export reports.</w:t>
            </w:r>
          </w:p>
        </w:tc>
      </w:tr>
      <w:tr>
        <w:tc>
          <w:tcPr>
            <w:tcW w:type="dxa" w:w="1728"/>
            <w:vAlign w:val="center"/>
          </w:tcPr>
          <w:p>
            <w:pPr>
              <w:spacing w:after="0"/>
            </w:pPr>
            <w:r/>
            <w:r>
              <w:rPr>
                <w:rFonts w:ascii="Calibri" w:hAnsi="Calibri"/>
                <w:b w:val="0"/>
                <w:sz w:val="18"/>
              </w:rPr>
              <w:t>Staff</w:t>
            </w:r>
          </w:p>
        </w:tc>
        <w:tc>
          <w:tcPr>
            <w:tcW w:type="dxa" w:w="7488"/>
            <w:vAlign w:val="center"/>
          </w:tcPr>
          <w:p>
            <w:pPr>
              <w:spacing w:after="0"/>
            </w:pPr>
            <w:r/>
            <w:r>
              <w:rPr>
                <w:rFonts w:ascii="Calibri" w:hAnsi="Calibri"/>
                <w:b w:val="0"/>
                <w:sz w:val="18"/>
              </w:rPr>
              <w:t>Login with an admin-created or seeded account, call ready queue number, monitor queue display, confirm pickup/delivery, mark order completed.</w:t>
            </w:r>
          </w:p>
        </w:tc>
      </w:tr>
    </w:tbl>
    <w:p/>
    <w:p>
      <w:pPr>
        <w:pStyle w:val="Heading2"/>
      </w:pPr>
      <w:r>
        <w:t>2.2 Tasks by Team Member</w:t>
      </w:r>
    </w:p>
    <w:tbl>
      <w:tblPr>
        <w:tblW w:type="auto" w:w="0"/>
        <w:jc w:val="center"/>
        <w:tblLook w:firstColumn="1" w:firstRow="1" w:lastColumn="0" w:lastRow="0" w:noHBand="0" w:noVBand="1" w:val="04A0"/>
      </w:tblPr>
      <w:tblGrid>
        <w:gridCol w:w="4680"/>
        <w:gridCol w:w="4680"/>
      </w:tblGrid>
      <w:tr>
        <w:tc>
          <w:tcPr>
            <w:tcW w:type="dxa" w:w="2016"/>
            <w:shd w:fill="E8EEF5"/>
          </w:tcPr>
          <w:p>
            <w:pPr>
              <w:spacing w:after="0"/>
            </w:pPr>
            <w:r/>
            <w:r>
              <w:rPr>
                <w:rFonts w:ascii="Calibri" w:hAnsi="Calibri"/>
                <w:b/>
                <w:sz w:val="18"/>
              </w:rPr>
              <w:t>Team Member</w:t>
            </w:r>
          </w:p>
        </w:tc>
        <w:tc>
          <w:tcPr>
            <w:tcW w:type="dxa" w:w="7344"/>
            <w:shd w:fill="E8EEF5"/>
          </w:tcPr>
          <w:p>
            <w:pPr>
              <w:spacing w:after="0"/>
            </w:pPr>
            <w:r/>
            <w:r>
              <w:rPr>
                <w:rFonts w:ascii="Calibri" w:hAnsi="Calibri"/>
                <w:b/>
                <w:sz w:val="18"/>
              </w:rPr>
              <w:t>Tasks Completed</w:t>
            </w:r>
          </w:p>
        </w:tc>
      </w:tr>
      <w:tr>
        <w:tc>
          <w:tcPr>
            <w:tcW w:type="dxa" w:w="2016"/>
            <w:vAlign w:val="center"/>
          </w:tcPr>
          <w:p>
            <w:pPr>
              <w:spacing w:after="0"/>
            </w:pPr>
            <w:r/>
            <w:r>
              <w:rPr>
                <w:rFonts w:ascii="Calibri" w:hAnsi="Calibri"/>
                <w:b w:val="0"/>
                <w:sz w:val="18"/>
              </w:rPr>
              <w:t>Hassan</w:t>
            </w:r>
          </w:p>
        </w:tc>
        <w:tc>
          <w:tcPr>
            <w:tcW w:type="dxa" w:w="7344"/>
            <w:vAlign w:val="center"/>
          </w:tcPr>
          <w:p>
            <w:pPr>
              <w:spacing w:after="0"/>
            </w:pPr>
            <w:r/>
            <w:r>
              <w:rPr>
                <w:rFonts w:ascii="Calibri" w:hAnsi="Calibri"/>
                <w:b w:val="0"/>
                <w:sz w:val="18"/>
              </w:rPr>
              <w:t>Student workflow: menu browsing, cart, schedule, checkout/payment, tracking, review validation.</w:t>
            </w:r>
          </w:p>
        </w:tc>
      </w:tr>
      <w:tr>
        <w:tc>
          <w:tcPr>
            <w:tcW w:type="dxa" w:w="2016"/>
            <w:vAlign w:val="center"/>
          </w:tcPr>
          <w:p>
            <w:pPr>
              <w:spacing w:after="0"/>
            </w:pPr>
            <w:r/>
            <w:r>
              <w:rPr>
                <w:rFonts w:ascii="Calibri" w:hAnsi="Calibri"/>
                <w:b w:val="0"/>
                <w:sz w:val="18"/>
              </w:rPr>
              <w:t>Rashad</w:t>
            </w:r>
          </w:p>
        </w:tc>
        <w:tc>
          <w:tcPr>
            <w:tcW w:type="dxa" w:w="7344"/>
            <w:vAlign w:val="center"/>
          </w:tcPr>
          <w:p>
            <w:pPr>
              <w:spacing w:after="0"/>
            </w:pPr>
            <w:r/>
            <w:r>
              <w:rPr>
                <w:rFonts w:ascii="Calibri" w:hAnsi="Calibri"/>
                <w:b w:val="0"/>
                <w:sz w:val="18"/>
              </w:rPr>
              <w:t>Vendor workflow: menu/inventory CRUD, queue management, status updates, vendor analytics.</w:t>
            </w:r>
          </w:p>
        </w:tc>
      </w:tr>
      <w:tr>
        <w:tc>
          <w:tcPr>
            <w:tcW w:type="dxa" w:w="2016"/>
            <w:vAlign w:val="center"/>
          </w:tcPr>
          <w:p>
            <w:pPr>
              <w:spacing w:after="0"/>
            </w:pPr>
            <w:r/>
            <w:r>
              <w:rPr>
                <w:rFonts w:ascii="Calibri" w:hAnsi="Calibri"/>
                <w:b w:val="0"/>
                <w:sz w:val="18"/>
              </w:rPr>
              <w:t>Ahmad</w:t>
            </w:r>
          </w:p>
        </w:tc>
        <w:tc>
          <w:tcPr>
            <w:tcW w:type="dxa" w:w="7344"/>
            <w:vAlign w:val="center"/>
          </w:tcPr>
          <w:p>
            <w:pPr>
              <w:spacing w:after="0"/>
            </w:pPr>
            <w:r/>
            <w:r>
              <w:rPr>
                <w:rFonts w:ascii="Calibri" w:hAnsi="Calibri"/>
                <w:b w:val="0"/>
                <w:sz w:val="18"/>
              </w:rPr>
              <w:t>Admin workflow: users/vendors/staff table, account creation, status control, system settings, reports, CSV export, quality checks.</w:t>
            </w:r>
          </w:p>
        </w:tc>
      </w:tr>
      <w:tr>
        <w:tc>
          <w:tcPr>
            <w:tcW w:type="dxa" w:w="2016"/>
            <w:vAlign w:val="center"/>
          </w:tcPr>
          <w:p>
            <w:pPr>
              <w:spacing w:after="0"/>
            </w:pPr>
            <w:r/>
            <w:r>
              <w:rPr>
                <w:rFonts w:ascii="Calibri" w:hAnsi="Calibri"/>
                <w:b w:val="0"/>
                <w:sz w:val="18"/>
              </w:rPr>
              <w:t>Mohammed</w:t>
            </w:r>
          </w:p>
        </w:tc>
        <w:tc>
          <w:tcPr>
            <w:tcW w:type="dxa" w:w="7344"/>
            <w:vAlign w:val="center"/>
          </w:tcPr>
          <w:p>
            <w:pPr>
              <w:spacing w:after="0"/>
            </w:pPr>
            <w:r/>
            <w:r>
              <w:rPr>
                <w:rFonts w:ascii="Calibri" w:hAnsi="Calibri"/>
                <w:b w:val="0"/>
                <w:sz w:val="18"/>
              </w:rPr>
              <w:t>Staff workflow: queue panel, queue calling, pickup/delivery confirmation, completion updates.</w:t>
            </w:r>
          </w:p>
        </w:tc>
      </w:tr>
    </w:tbl>
    <w:p/>
    <w:p>
      <w:pPr>
        <w:pStyle w:val="Heading2"/>
      </w:pPr>
      <w:r>
        <w:t>2.3 Modules Developed</w:t>
      </w:r>
    </w:p>
    <w:tbl>
      <w:tblPr>
        <w:tblW w:type="auto" w:w="0"/>
        <w:jc w:val="center"/>
        <w:tblLook w:firstColumn="1" w:firstRow="1" w:lastColumn="0" w:lastRow="0" w:noHBand="0" w:noVBand="1" w:val="04A0"/>
      </w:tblPr>
      <w:tblGrid>
        <w:gridCol w:w="4680"/>
        <w:gridCol w:w="4680"/>
      </w:tblGrid>
      <w:tr>
        <w:tc>
          <w:tcPr>
            <w:tcW w:type="dxa" w:w="2592"/>
            <w:shd w:fill="E8EEF5"/>
          </w:tcPr>
          <w:p>
            <w:pPr>
              <w:spacing w:after="0"/>
            </w:pPr>
            <w:r/>
            <w:r>
              <w:rPr>
                <w:rFonts w:ascii="Calibri" w:hAnsi="Calibri"/>
                <w:b/>
                <w:sz w:val="18"/>
              </w:rPr>
              <w:t>Module</w:t>
            </w:r>
          </w:p>
        </w:tc>
        <w:tc>
          <w:tcPr>
            <w:tcW w:type="dxa" w:w="6912"/>
            <w:shd w:fill="E8EEF5"/>
          </w:tcPr>
          <w:p>
            <w:pPr>
              <w:spacing w:after="0"/>
            </w:pPr>
            <w:r/>
            <w:r>
              <w:rPr>
                <w:rFonts w:ascii="Calibri" w:hAnsi="Calibri"/>
                <w:b/>
                <w:sz w:val="18"/>
              </w:rPr>
              <w:t>Description</w:t>
            </w:r>
          </w:p>
        </w:tc>
      </w:tr>
      <w:tr>
        <w:tc>
          <w:tcPr>
            <w:tcW w:type="dxa" w:w="2592"/>
            <w:vAlign w:val="center"/>
          </w:tcPr>
          <w:p>
            <w:pPr>
              <w:spacing w:after="0"/>
            </w:pPr>
            <w:r/>
            <w:r>
              <w:rPr>
                <w:rFonts w:ascii="Calibri" w:hAnsi="Calibri"/>
                <w:b w:val="0"/>
                <w:sz w:val="18"/>
              </w:rPr>
              <w:t>Authentication and RBAC</w:t>
            </w:r>
          </w:p>
        </w:tc>
        <w:tc>
          <w:tcPr>
            <w:tcW w:type="dxa" w:w="6912"/>
            <w:vAlign w:val="center"/>
          </w:tcPr>
          <w:p>
            <w:pPr>
              <w:spacing w:after="0"/>
            </w:pPr>
            <w:r/>
            <w:r>
              <w:rPr>
                <w:rFonts w:ascii="Calibri" w:hAnsi="Calibri"/>
                <w:b w:val="0"/>
                <w:sz w:val="18"/>
              </w:rPr>
              <w:t>Email/password login, database role resolution, student self-registration, admin-created vendor/staff accounts, JWT protected dashboards.</w:t>
            </w:r>
          </w:p>
        </w:tc>
      </w:tr>
      <w:tr>
        <w:tc>
          <w:tcPr>
            <w:tcW w:type="dxa" w:w="2592"/>
            <w:vAlign w:val="center"/>
          </w:tcPr>
          <w:p>
            <w:pPr>
              <w:spacing w:after="0"/>
            </w:pPr>
            <w:r/>
            <w:r>
              <w:rPr>
                <w:rFonts w:ascii="Calibri" w:hAnsi="Calibri"/>
                <w:b w:val="0"/>
                <w:sz w:val="18"/>
              </w:rPr>
              <w:t>Menu and Inventory</w:t>
            </w:r>
          </w:p>
        </w:tc>
        <w:tc>
          <w:tcPr>
            <w:tcW w:type="dxa" w:w="6912"/>
            <w:vAlign w:val="center"/>
          </w:tcPr>
          <w:p>
            <w:pPr>
              <w:spacing w:after="0"/>
            </w:pPr>
            <w:r/>
            <w:r>
              <w:rPr>
                <w:rFonts w:ascii="Calibri" w:hAnsi="Calibri"/>
                <w:b w:val="0"/>
                <w:sz w:val="18"/>
              </w:rPr>
              <w:t>SQLite-backed vendor menu items, stock, availability, and time slot data.</w:t>
            </w:r>
          </w:p>
        </w:tc>
      </w:tr>
      <w:tr>
        <w:tc>
          <w:tcPr>
            <w:tcW w:type="dxa" w:w="2592"/>
            <w:vAlign w:val="center"/>
          </w:tcPr>
          <w:p>
            <w:pPr>
              <w:spacing w:after="0"/>
            </w:pPr>
            <w:r/>
            <w:r>
              <w:rPr>
                <w:rFonts w:ascii="Calibri" w:hAnsi="Calibri"/>
                <w:b w:val="0"/>
                <w:sz w:val="18"/>
              </w:rPr>
              <w:t>Order and Payment</w:t>
            </w:r>
          </w:p>
        </w:tc>
        <w:tc>
          <w:tcPr>
            <w:tcW w:type="dxa" w:w="6912"/>
            <w:vAlign w:val="center"/>
          </w:tcPr>
          <w:p>
            <w:pPr>
              <w:spacing w:after="0"/>
            </w:pPr>
            <w:r/>
            <w:r>
              <w:rPr>
                <w:rFonts w:ascii="Calibri" w:hAnsi="Calibri"/>
                <w:b w:val="0"/>
                <w:sz w:val="18"/>
              </w:rPr>
              <w:t>Order creation, line items, configurable mock payment success/failure, payment receipts.</w:t>
            </w:r>
          </w:p>
        </w:tc>
      </w:tr>
      <w:tr>
        <w:tc>
          <w:tcPr>
            <w:tcW w:type="dxa" w:w="2592"/>
            <w:vAlign w:val="center"/>
          </w:tcPr>
          <w:p>
            <w:pPr>
              <w:spacing w:after="0"/>
            </w:pPr>
            <w:r/>
            <w:r>
              <w:rPr>
                <w:rFonts w:ascii="Calibri" w:hAnsi="Calibri"/>
                <w:b w:val="0"/>
                <w:sz w:val="18"/>
              </w:rPr>
              <w:t>Queue Management</w:t>
            </w:r>
          </w:p>
        </w:tc>
        <w:tc>
          <w:tcPr>
            <w:tcW w:type="dxa" w:w="6912"/>
            <w:vAlign w:val="center"/>
          </w:tcPr>
          <w:p>
            <w:pPr>
              <w:spacing w:after="0"/>
            </w:pPr>
            <w:r/>
            <w:r>
              <w:rPr>
                <w:rFonts w:ascii="Calibri" w:hAnsi="Calibri"/>
                <w:b w:val="0"/>
                <w:sz w:val="18"/>
              </w:rPr>
              <w:t>Database queue tickets, public queue display, estimated waits, staff call and completion flow, live Socket.IO events.</w:t>
            </w:r>
          </w:p>
        </w:tc>
      </w:tr>
      <w:tr>
        <w:tc>
          <w:tcPr>
            <w:tcW w:type="dxa" w:w="2592"/>
            <w:vAlign w:val="center"/>
          </w:tcPr>
          <w:p>
            <w:pPr>
              <w:spacing w:after="0"/>
            </w:pPr>
            <w:r/>
            <w:r>
              <w:rPr>
                <w:rFonts w:ascii="Calibri" w:hAnsi="Calibri"/>
                <w:b w:val="0"/>
                <w:sz w:val="18"/>
              </w:rPr>
              <w:t>Analytics and Reports</w:t>
            </w:r>
          </w:p>
        </w:tc>
        <w:tc>
          <w:tcPr>
            <w:tcW w:type="dxa" w:w="6912"/>
            <w:vAlign w:val="center"/>
          </w:tcPr>
          <w:p>
            <w:pPr>
              <w:spacing w:after="0"/>
            </w:pPr>
            <w:r/>
            <w:r>
              <w:rPr>
                <w:rFonts w:ascii="Calibri" w:hAnsi="Calibri"/>
                <w:b w:val="0"/>
                <w:sz w:val="18"/>
              </w:rPr>
              <w:t>Vendor revenue/top items/ratings and admin system-wide reports with CSV export.</w:t>
            </w:r>
          </w:p>
        </w:tc>
      </w:tr>
      <w:tr>
        <w:tc>
          <w:tcPr>
            <w:tcW w:type="dxa" w:w="2592"/>
            <w:vAlign w:val="center"/>
          </w:tcPr>
          <w:p>
            <w:pPr>
              <w:spacing w:after="0"/>
            </w:pPr>
            <w:r/>
            <w:r>
              <w:rPr>
                <w:rFonts w:ascii="Calibri" w:hAnsi="Calibri"/>
                <w:b w:val="0"/>
                <w:sz w:val="18"/>
              </w:rPr>
              <w:t>Frontend UI</w:t>
            </w:r>
          </w:p>
        </w:tc>
        <w:tc>
          <w:tcPr>
            <w:tcW w:type="dxa" w:w="6912"/>
            <w:vAlign w:val="center"/>
          </w:tcPr>
          <w:p>
            <w:pPr>
              <w:spacing w:after="0"/>
            </w:pPr>
            <w:r/>
            <w:r>
              <w:rPr>
                <w:rFonts w:ascii="Calibri" w:hAnsi="Calibri"/>
                <w:b w:val="0"/>
                <w:sz w:val="18"/>
              </w:rPr>
              <w:t>Responsive React dashboards, charts, status chips, order stepper, toast messages, empty states.</w:t>
            </w:r>
          </w:p>
        </w:tc>
      </w:tr>
    </w:tbl>
    <w:p/>
    <w:p>
      <w:pPr>
        <w:pStyle w:val="Heading2"/>
      </w:pPr>
      <w:r>
        <w:t>2.4 Assumptions Used in Part III</w:t>
      </w:r>
    </w:p>
    <w:p>
      <w:pPr>
        <w:numPr>
          <w:ilvl w:val="0"/>
          <w:numId w:val="2"/>
        </w:numPr>
        <w:spacing w:after="80"/>
      </w:pPr>
      <w:r>
        <w:t>The production payment gateway described in Part I/II is represented by a configurable mock payment gateway for the local prototype.</w:t>
      </w:r>
    </w:p>
    <w:p>
      <w:pPr>
        <w:numPr>
          <w:ilvl w:val="0"/>
          <w:numId w:val="2"/>
        </w:numPr>
        <w:spacing w:after="80"/>
      </w:pPr>
      <w:r>
        <w:t>SQLite is used for the local demo database; the SDS cloud deployment can replace it with a managed relational database later.</w:t>
      </w:r>
    </w:p>
    <w:p>
      <w:pPr>
        <w:numPr>
          <w:ilvl w:val="0"/>
          <w:numId w:val="2"/>
        </w:numPr>
        <w:spacing w:after="80"/>
      </w:pPr>
      <w:r>
        <w:t>Campus authentication and external notification services are represented by local JWT authentication and Socket.IO events.</w:t>
      </w:r>
    </w:p>
    <w:p>
      <w:pPr>
        <w:numPr>
          <w:ilvl w:val="0"/>
          <w:numId w:val="2"/>
        </w:numPr>
        <w:spacing w:after="80"/>
      </w:pPr>
      <w:r>
        <w:t>Only pickup fulfillment is fully demonstrated; the data model keeps a fulfillment type field for future delivery support.</w:t>
      </w:r>
    </w:p>
    <w:p>
      <w:pPr>
        <w:numPr>
          <w:ilvl w:val="0"/>
          <w:numId w:val="2"/>
        </w:numPr>
        <w:spacing w:after="80"/>
      </w:pPr>
      <w:r>
        <w:t>The admin account is seeded for the demo; vendors and staff do not self-register and are created by the campus administrator.</w:t>
      </w:r>
    </w:p>
    <w:p>
      <w:pPr>
        <w:pStyle w:val="Heading2"/>
      </w:pPr>
      <w:r>
        <w:t>2.5 Use Case Diagram</w:t>
      </w:r>
    </w:p>
    <w:p>
      <w:pPr>
        <w:jc w:val="center"/>
      </w:pPr>
      <w:r>
        <w:drawing>
          <wp:inline xmlns:a="http://schemas.openxmlformats.org/drawingml/2006/main" xmlns:pic="http://schemas.openxmlformats.org/drawingml/2006/picture">
            <wp:extent cx="5760720" cy="1860232"/>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1"/>
                    <a:stretch>
                      <a:fillRect/>
                    </a:stretch>
                  </pic:blipFill>
                  <pic:spPr>
                    <a:xfrm>
                      <a:off x="0" y="0"/>
                      <a:ext cx="5760720" cy="1860232"/>
                    </a:xfrm>
                    <a:prstGeom prst="rect"/>
                  </pic:spPr>
                </pic:pic>
              </a:graphicData>
            </a:graphic>
          </wp:inline>
        </w:drawing>
      </w:r>
    </w:p>
    <w:p>
      <w:pPr>
        <w:jc w:val="center"/>
      </w:pPr>
      <w:r>
        <w:rPr>
          <w:i/>
          <w:color w:val="64706D"/>
          <w:sz w:val="18"/>
        </w:rPr>
        <w:t>Figure 1. Use case diagram based on Part I actors and Part II interface scope.</w:t>
      </w:r>
    </w:p>
    <w:p>
      <w:pPr>
        <w:pStyle w:val="Heading1"/>
      </w:pPr>
      <w:r>
        <w:t>3 Requirements</w:t>
      </w:r>
    </w:p>
    <w:p>
      <w:pPr>
        <w:pStyle w:val="Heading2"/>
      </w:pPr>
      <w:r>
        <w:t>3.1 Class Diagram / ERD</w:t>
      </w:r>
    </w:p>
    <w:p>
      <w:pPr>
        <w:spacing w:after="120"/>
      </w:pPr>
      <w:r>
        <w:t>The ERD follows Part I business rules and Part II data design. User is the base authentication entity, while role-specific entities extend it through one-to-one profile tables.</w:t>
      </w:r>
    </w:p>
    <w:p>
      <w:pPr>
        <w:jc w:val="center"/>
      </w:pPr>
      <w:r>
        <w:drawing>
          <wp:inline xmlns:a="http://schemas.openxmlformats.org/drawingml/2006/main" xmlns:pic="http://schemas.openxmlformats.org/drawingml/2006/picture">
            <wp:extent cx="5760720" cy="4344543"/>
            <wp:docPr id="2" name="Picture 2"/>
            <wp:cNvGraphicFramePr>
              <a:graphicFrameLocks noChangeAspect="1"/>
            </wp:cNvGraphicFramePr>
            <a:graphic>
              <a:graphicData uri="http://schemas.openxmlformats.org/drawingml/2006/picture">
                <pic:pic>
                  <pic:nvPicPr>
                    <pic:cNvPr id="0" name="erd_diagram.png"/>
                    <pic:cNvPicPr/>
                  </pic:nvPicPr>
                  <pic:blipFill>
                    <a:blip r:embed="rId12"/>
                    <a:stretch>
                      <a:fillRect/>
                    </a:stretch>
                  </pic:blipFill>
                  <pic:spPr>
                    <a:xfrm>
                      <a:off x="0" y="0"/>
                      <a:ext cx="5760720" cy="4344543"/>
                    </a:xfrm>
                    <a:prstGeom prst="rect"/>
                  </pic:spPr>
                </pic:pic>
              </a:graphicData>
            </a:graphic>
          </wp:inline>
        </w:drawing>
      </w:r>
    </w:p>
    <w:p>
      <w:pPr>
        <w:jc w:val="center"/>
      </w:pPr>
      <w:r>
        <w:rPr>
          <w:i/>
          <w:color w:val="64706D"/>
          <w:sz w:val="18"/>
        </w:rPr>
        <w:t>Figure 2. ERD/class model for the implemented SQLite database.</w:t>
      </w:r>
    </w:p>
    <w:p>
      <w:pPr>
        <w:pStyle w:val="Heading2"/>
      </w:pPr>
      <w:r>
        <w:t>3.2 State Diagram</w:t>
      </w:r>
    </w:p>
    <w:p>
      <w:pPr>
        <w:spacing w:after="120"/>
      </w:pPr>
      <w:r>
        <w:t>The implemented order lifecycle follows the SDS state model: payment creates a confirmed or cancelled order; vendors move orders through preparation; staff call and complete queue tickets; reviews are only allowed after completion.</w:t>
      </w:r>
    </w:p>
    <w:p>
      <w:pPr>
        <w:jc w:val="center"/>
      </w:pPr>
      <w:r>
        <w:drawing>
          <wp:inline xmlns:a="http://schemas.openxmlformats.org/drawingml/2006/main" xmlns:pic="http://schemas.openxmlformats.org/drawingml/2006/picture">
            <wp:extent cx="5212080" cy="7286054"/>
            <wp:docPr id="3" name="Picture 3"/>
            <wp:cNvGraphicFramePr>
              <a:graphicFrameLocks noChangeAspect="1"/>
            </wp:cNvGraphicFramePr>
            <a:graphic>
              <a:graphicData uri="http://schemas.openxmlformats.org/drawingml/2006/picture">
                <pic:pic>
                  <pic:nvPicPr>
                    <pic:cNvPr id="0" name="order_state_diagram.png"/>
                    <pic:cNvPicPr/>
                  </pic:nvPicPr>
                  <pic:blipFill>
                    <a:blip r:embed="rId13"/>
                    <a:stretch>
                      <a:fillRect/>
                    </a:stretch>
                  </pic:blipFill>
                  <pic:spPr>
                    <a:xfrm>
                      <a:off x="0" y="0"/>
                      <a:ext cx="5212080" cy="7286054"/>
                    </a:xfrm>
                    <a:prstGeom prst="rect"/>
                  </pic:spPr>
                </pic:pic>
              </a:graphicData>
            </a:graphic>
          </wp:inline>
        </w:drawing>
      </w:r>
    </w:p>
    <w:p>
      <w:pPr>
        <w:jc w:val="center"/>
      </w:pPr>
      <w:r>
        <w:rPr>
          <w:i/>
          <w:color w:val="64706D"/>
          <w:sz w:val="18"/>
        </w:rPr>
        <w:t>Figure 3. Order lifecycle state diagram.</w:t>
      </w:r>
    </w:p>
    <w:p>
      <w:pPr>
        <w:pStyle w:val="Heading1"/>
      </w:pPr>
      <w:r>
        <w:t>4 Design</w:t>
      </w:r>
    </w:p>
    <w:p>
      <w:pPr>
        <w:pStyle w:val="Heading2"/>
      </w:pPr>
      <w:r>
        <w:t>4.1 Data Dictionary</w:t>
      </w:r>
    </w:p>
    <w:tbl>
      <w:tblPr>
        <w:tblW w:type="auto" w:w="0"/>
        <w:jc w:val="center"/>
        <w:tblLook w:firstColumn="1" w:firstRow="1" w:lastColumn="0" w:lastRow="0" w:noHBand="0" w:noVBand="1" w:val="04A0"/>
      </w:tblPr>
      <w:tblGrid>
        <w:gridCol w:w="3120"/>
        <w:gridCol w:w="3120"/>
        <w:gridCol w:w="3120"/>
      </w:tblGrid>
      <w:tr>
        <w:tc>
          <w:tcPr>
            <w:tcW w:type="dxa" w:w="1728"/>
            <w:shd w:fill="E8EEF5"/>
          </w:tcPr>
          <w:p>
            <w:pPr>
              <w:spacing w:after="0"/>
            </w:pPr>
            <w:r/>
            <w:r>
              <w:rPr>
                <w:rFonts w:ascii="Calibri" w:hAnsi="Calibri"/>
                <w:b/>
                <w:sz w:val="18"/>
              </w:rPr>
              <w:t>Entity</w:t>
            </w:r>
          </w:p>
        </w:tc>
        <w:tc>
          <w:tcPr>
            <w:tcW w:type="dxa" w:w="4032"/>
            <w:shd w:fill="E8EEF5"/>
          </w:tcPr>
          <w:p>
            <w:pPr>
              <w:spacing w:after="0"/>
            </w:pPr>
            <w:r/>
            <w:r>
              <w:rPr>
                <w:rFonts w:ascii="Calibri" w:hAnsi="Calibri"/>
                <w:b/>
                <w:sz w:val="18"/>
              </w:rPr>
              <w:t>Main Fields</w:t>
            </w:r>
          </w:p>
        </w:tc>
        <w:tc>
          <w:tcPr>
            <w:tcW w:type="dxa" w:w="3600"/>
            <w:shd w:fill="E8EEF5"/>
          </w:tcPr>
          <w:p>
            <w:pPr>
              <w:spacing w:after="0"/>
            </w:pPr>
            <w:r/>
            <w:r>
              <w:rPr>
                <w:rFonts w:ascii="Calibri" w:hAnsi="Calibri"/>
                <w:b/>
                <w:sz w:val="18"/>
              </w:rPr>
              <w:t>Purpose</w:t>
            </w:r>
          </w:p>
        </w:tc>
      </w:tr>
      <w:tr>
        <w:tc>
          <w:tcPr>
            <w:tcW w:type="dxa" w:w="1728"/>
            <w:vAlign w:val="center"/>
          </w:tcPr>
          <w:p>
            <w:pPr>
              <w:spacing w:after="0"/>
            </w:pPr>
            <w:r/>
            <w:r>
              <w:rPr>
                <w:rFonts w:ascii="Calibri" w:hAnsi="Calibri"/>
                <w:b w:val="0"/>
                <w:sz w:val="18"/>
              </w:rPr>
              <w:t>User</w:t>
            </w:r>
          </w:p>
        </w:tc>
        <w:tc>
          <w:tcPr>
            <w:tcW w:type="dxa" w:w="4032"/>
            <w:vAlign w:val="center"/>
          </w:tcPr>
          <w:p>
            <w:pPr>
              <w:spacing w:after="0"/>
            </w:pPr>
            <w:r/>
            <w:r>
              <w:rPr>
                <w:rFonts w:ascii="Calibri" w:hAnsi="Calibri"/>
                <w:b w:val="0"/>
                <w:sz w:val="18"/>
              </w:rPr>
              <w:t>id, name, email, password_hash, phone, role, status</w:t>
            </w:r>
          </w:p>
        </w:tc>
        <w:tc>
          <w:tcPr>
            <w:tcW w:type="dxa" w:w="3600"/>
            <w:vAlign w:val="center"/>
          </w:tcPr>
          <w:p>
            <w:pPr>
              <w:spacing w:after="0"/>
            </w:pPr>
            <w:r/>
            <w:r>
              <w:rPr>
                <w:rFonts w:ascii="Calibri" w:hAnsi="Calibri"/>
                <w:b w:val="0"/>
                <w:sz w:val="18"/>
              </w:rPr>
              <w:t>Base authentication and authorization record.</w:t>
            </w:r>
          </w:p>
        </w:tc>
      </w:tr>
      <w:tr>
        <w:tc>
          <w:tcPr>
            <w:tcW w:type="dxa" w:w="1728"/>
            <w:vAlign w:val="center"/>
          </w:tcPr>
          <w:p>
            <w:pPr>
              <w:spacing w:after="0"/>
            </w:pPr>
            <w:r/>
            <w:r>
              <w:rPr>
                <w:rFonts w:ascii="Calibri" w:hAnsi="Calibri"/>
                <w:b w:val="0"/>
                <w:sz w:val="18"/>
              </w:rPr>
              <w:t>Student</w:t>
            </w:r>
          </w:p>
        </w:tc>
        <w:tc>
          <w:tcPr>
            <w:tcW w:type="dxa" w:w="4032"/>
            <w:vAlign w:val="center"/>
          </w:tcPr>
          <w:p>
            <w:pPr>
              <w:spacing w:after="0"/>
            </w:pPr>
            <w:r/>
            <w:r>
              <w:rPr>
                <w:rFonts w:ascii="Calibri" w:hAnsi="Calibri"/>
                <w:b w:val="0"/>
                <w:sz w:val="18"/>
              </w:rPr>
              <w:t>user_id, student_no, faculty, department, dietary_preferences</w:t>
            </w:r>
          </w:p>
        </w:tc>
        <w:tc>
          <w:tcPr>
            <w:tcW w:type="dxa" w:w="3600"/>
            <w:vAlign w:val="center"/>
          </w:tcPr>
          <w:p>
            <w:pPr>
              <w:spacing w:after="0"/>
            </w:pPr>
            <w:r/>
            <w:r>
              <w:rPr>
                <w:rFonts w:ascii="Calibri" w:hAnsi="Calibri"/>
                <w:b w:val="0"/>
                <w:sz w:val="18"/>
              </w:rPr>
              <w:t>Student profile for orders and reviews.</w:t>
            </w:r>
          </w:p>
        </w:tc>
      </w:tr>
      <w:tr>
        <w:tc>
          <w:tcPr>
            <w:tcW w:type="dxa" w:w="1728"/>
            <w:vAlign w:val="center"/>
          </w:tcPr>
          <w:p>
            <w:pPr>
              <w:spacing w:after="0"/>
            </w:pPr>
            <w:r/>
            <w:r>
              <w:rPr>
                <w:rFonts w:ascii="Calibri" w:hAnsi="Calibri"/>
                <w:b w:val="0"/>
                <w:sz w:val="18"/>
              </w:rPr>
              <w:t>Vendor</w:t>
            </w:r>
          </w:p>
        </w:tc>
        <w:tc>
          <w:tcPr>
            <w:tcW w:type="dxa" w:w="4032"/>
            <w:vAlign w:val="center"/>
          </w:tcPr>
          <w:p>
            <w:pPr>
              <w:spacing w:after="0"/>
            </w:pPr>
            <w:r/>
            <w:r>
              <w:rPr>
                <w:rFonts w:ascii="Calibri" w:hAnsi="Calibri"/>
                <w:b w:val="0"/>
                <w:sz w:val="18"/>
              </w:rPr>
              <w:t>id, user_id, outlet_name, operating_hours, avg_rating, verification_status, location</w:t>
            </w:r>
          </w:p>
        </w:tc>
        <w:tc>
          <w:tcPr>
            <w:tcW w:type="dxa" w:w="3600"/>
            <w:vAlign w:val="center"/>
          </w:tcPr>
          <w:p>
            <w:pPr>
              <w:spacing w:after="0"/>
            </w:pPr>
            <w:r/>
            <w:r>
              <w:rPr>
                <w:rFonts w:ascii="Calibri" w:hAnsi="Calibri"/>
                <w:b w:val="0"/>
                <w:sz w:val="18"/>
              </w:rPr>
              <w:t>Food outlet profile and owner of menu/order data.</w:t>
            </w:r>
          </w:p>
        </w:tc>
      </w:tr>
      <w:tr>
        <w:tc>
          <w:tcPr>
            <w:tcW w:type="dxa" w:w="1728"/>
            <w:vAlign w:val="center"/>
          </w:tcPr>
          <w:p>
            <w:pPr>
              <w:spacing w:after="0"/>
            </w:pPr>
            <w:r/>
            <w:r>
              <w:rPr>
                <w:rFonts w:ascii="Calibri" w:hAnsi="Calibri"/>
                <w:b w:val="0"/>
                <w:sz w:val="18"/>
              </w:rPr>
              <w:t>Admin</w:t>
            </w:r>
          </w:p>
        </w:tc>
        <w:tc>
          <w:tcPr>
            <w:tcW w:type="dxa" w:w="4032"/>
            <w:vAlign w:val="center"/>
          </w:tcPr>
          <w:p>
            <w:pPr>
              <w:spacing w:after="0"/>
            </w:pPr>
            <w:r/>
            <w:r>
              <w:rPr>
                <w:rFonts w:ascii="Calibri" w:hAnsi="Calibri"/>
                <w:b w:val="0"/>
                <w:sz w:val="18"/>
              </w:rPr>
              <w:t>user_id, admin_level, department, access_permissions</w:t>
            </w:r>
          </w:p>
        </w:tc>
        <w:tc>
          <w:tcPr>
            <w:tcW w:type="dxa" w:w="3600"/>
            <w:vAlign w:val="center"/>
          </w:tcPr>
          <w:p>
            <w:pPr>
              <w:spacing w:after="0"/>
            </w:pPr>
            <w:r/>
            <w:r>
              <w:rPr>
                <w:rFonts w:ascii="Calibri" w:hAnsi="Calibri"/>
                <w:b w:val="0"/>
                <w:sz w:val="18"/>
              </w:rPr>
              <w:t>Administrative profile for system-wide operations.</w:t>
            </w:r>
          </w:p>
        </w:tc>
      </w:tr>
      <w:tr>
        <w:tc>
          <w:tcPr>
            <w:tcW w:type="dxa" w:w="1728"/>
            <w:vAlign w:val="center"/>
          </w:tcPr>
          <w:p>
            <w:pPr>
              <w:spacing w:after="0"/>
            </w:pPr>
            <w:r/>
            <w:r>
              <w:rPr>
                <w:rFonts w:ascii="Calibri" w:hAnsi="Calibri"/>
                <w:b w:val="0"/>
                <w:sz w:val="18"/>
              </w:rPr>
              <w:t>Staff</w:t>
            </w:r>
          </w:p>
        </w:tc>
        <w:tc>
          <w:tcPr>
            <w:tcW w:type="dxa" w:w="4032"/>
            <w:vAlign w:val="center"/>
          </w:tcPr>
          <w:p>
            <w:pPr>
              <w:spacing w:after="0"/>
            </w:pPr>
            <w:r/>
            <w:r>
              <w:rPr>
                <w:rFonts w:ascii="Calibri" w:hAnsi="Calibri"/>
                <w:b w:val="0"/>
                <w:sz w:val="18"/>
              </w:rPr>
              <w:t>user_id, assigned_outlet, permissions</w:t>
            </w:r>
          </w:p>
        </w:tc>
        <w:tc>
          <w:tcPr>
            <w:tcW w:type="dxa" w:w="3600"/>
            <w:vAlign w:val="center"/>
          </w:tcPr>
          <w:p>
            <w:pPr>
              <w:spacing w:after="0"/>
            </w:pPr>
            <w:r/>
            <w:r>
              <w:rPr>
                <w:rFonts w:ascii="Calibri" w:hAnsi="Calibri"/>
                <w:b w:val="0"/>
                <w:sz w:val="18"/>
              </w:rPr>
              <w:t>Operational queue and pickup confirmation profile.</w:t>
            </w:r>
          </w:p>
        </w:tc>
      </w:tr>
      <w:tr>
        <w:tc>
          <w:tcPr>
            <w:tcW w:type="dxa" w:w="1728"/>
            <w:vAlign w:val="center"/>
          </w:tcPr>
          <w:p>
            <w:pPr>
              <w:spacing w:after="0"/>
            </w:pPr>
            <w:r/>
            <w:r>
              <w:rPr>
                <w:rFonts w:ascii="Calibri" w:hAnsi="Calibri"/>
                <w:b w:val="0"/>
                <w:sz w:val="18"/>
              </w:rPr>
              <w:t>MenuItem</w:t>
            </w:r>
          </w:p>
        </w:tc>
        <w:tc>
          <w:tcPr>
            <w:tcW w:type="dxa" w:w="4032"/>
            <w:vAlign w:val="center"/>
          </w:tcPr>
          <w:p>
            <w:pPr>
              <w:spacing w:after="0"/>
            </w:pPr>
            <w:r/>
            <w:r>
              <w:rPr>
                <w:rFonts w:ascii="Calibri" w:hAnsi="Calibri"/>
                <w:b w:val="0"/>
                <w:sz w:val="18"/>
              </w:rPr>
              <w:t>id, vendor_id, name, description, price, category, prep_time, stock, is_available, image_url</w:t>
            </w:r>
          </w:p>
        </w:tc>
        <w:tc>
          <w:tcPr>
            <w:tcW w:type="dxa" w:w="3600"/>
            <w:vAlign w:val="center"/>
          </w:tcPr>
          <w:p>
            <w:pPr>
              <w:spacing w:after="0"/>
            </w:pPr>
            <w:r/>
            <w:r>
              <w:rPr>
                <w:rFonts w:ascii="Calibri" w:hAnsi="Calibri"/>
                <w:b w:val="0"/>
                <w:sz w:val="18"/>
              </w:rPr>
              <w:t>Vendor-managed sellable menu item.</w:t>
            </w:r>
          </w:p>
        </w:tc>
      </w:tr>
      <w:tr>
        <w:tc>
          <w:tcPr>
            <w:tcW w:type="dxa" w:w="1728"/>
            <w:vAlign w:val="center"/>
          </w:tcPr>
          <w:p>
            <w:pPr>
              <w:spacing w:after="0"/>
            </w:pPr>
            <w:r/>
            <w:r>
              <w:rPr>
                <w:rFonts w:ascii="Calibri" w:hAnsi="Calibri"/>
                <w:b w:val="0"/>
                <w:sz w:val="18"/>
              </w:rPr>
              <w:t>Order</w:t>
            </w:r>
          </w:p>
        </w:tc>
        <w:tc>
          <w:tcPr>
            <w:tcW w:type="dxa" w:w="4032"/>
            <w:vAlign w:val="center"/>
          </w:tcPr>
          <w:p>
            <w:pPr>
              <w:spacing w:after="0"/>
            </w:pPr>
            <w:r/>
            <w:r>
              <w:rPr>
                <w:rFonts w:ascii="Calibri" w:hAnsi="Calibri"/>
                <w:b w:val="0"/>
                <w:sz w:val="18"/>
              </w:rPr>
              <w:t>id, student_id, vendor_id, status, fulfillment_type, total_price, scheduled_pickup_time</w:t>
            </w:r>
          </w:p>
        </w:tc>
        <w:tc>
          <w:tcPr>
            <w:tcW w:type="dxa" w:w="3600"/>
            <w:vAlign w:val="center"/>
          </w:tcPr>
          <w:p>
            <w:pPr>
              <w:spacing w:after="0"/>
            </w:pPr>
            <w:r/>
            <w:r>
              <w:rPr>
                <w:rFonts w:ascii="Calibri" w:hAnsi="Calibri"/>
                <w:b w:val="0"/>
                <w:sz w:val="18"/>
              </w:rPr>
              <w:t>Main transaction and status lifecycle record.</w:t>
            </w:r>
          </w:p>
        </w:tc>
      </w:tr>
      <w:tr>
        <w:tc>
          <w:tcPr>
            <w:tcW w:type="dxa" w:w="1728"/>
            <w:vAlign w:val="center"/>
          </w:tcPr>
          <w:p>
            <w:pPr>
              <w:spacing w:after="0"/>
            </w:pPr>
            <w:r/>
            <w:r>
              <w:rPr>
                <w:rFonts w:ascii="Calibri" w:hAnsi="Calibri"/>
                <w:b w:val="0"/>
                <w:sz w:val="18"/>
              </w:rPr>
              <w:t>OrderItem</w:t>
            </w:r>
          </w:p>
        </w:tc>
        <w:tc>
          <w:tcPr>
            <w:tcW w:type="dxa" w:w="4032"/>
            <w:vAlign w:val="center"/>
          </w:tcPr>
          <w:p>
            <w:pPr>
              <w:spacing w:after="0"/>
            </w:pPr>
            <w:r/>
            <w:r>
              <w:rPr>
                <w:rFonts w:ascii="Calibri" w:hAnsi="Calibri"/>
                <w:b w:val="0"/>
                <w:sz w:val="18"/>
              </w:rPr>
              <w:t>id, order_id, menu_item_id, quantity, unit_price, subtotal, customizations</w:t>
            </w:r>
          </w:p>
        </w:tc>
        <w:tc>
          <w:tcPr>
            <w:tcW w:type="dxa" w:w="3600"/>
            <w:vAlign w:val="center"/>
          </w:tcPr>
          <w:p>
            <w:pPr>
              <w:spacing w:after="0"/>
            </w:pPr>
            <w:r/>
            <w:r>
              <w:rPr>
                <w:rFonts w:ascii="Calibri" w:hAnsi="Calibri"/>
                <w:b w:val="0"/>
                <w:sz w:val="18"/>
              </w:rPr>
              <w:t>Line items in an order.</w:t>
            </w:r>
          </w:p>
        </w:tc>
      </w:tr>
      <w:tr>
        <w:tc>
          <w:tcPr>
            <w:tcW w:type="dxa" w:w="1728"/>
            <w:vAlign w:val="center"/>
          </w:tcPr>
          <w:p>
            <w:pPr>
              <w:spacing w:after="0"/>
            </w:pPr>
            <w:r/>
            <w:r>
              <w:rPr>
                <w:rFonts w:ascii="Calibri" w:hAnsi="Calibri"/>
                <w:b w:val="0"/>
                <w:sz w:val="18"/>
              </w:rPr>
              <w:t>Payment</w:t>
            </w:r>
          </w:p>
        </w:tc>
        <w:tc>
          <w:tcPr>
            <w:tcW w:type="dxa" w:w="4032"/>
            <w:vAlign w:val="center"/>
          </w:tcPr>
          <w:p>
            <w:pPr>
              <w:spacing w:after="0"/>
            </w:pPr>
            <w:r/>
            <w:r>
              <w:rPr>
                <w:rFonts w:ascii="Calibri" w:hAnsi="Calibri"/>
                <w:b w:val="0"/>
                <w:sz w:val="18"/>
              </w:rPr>
              <w:t>id, order_id, method, status, amount, transaction_ref, failure_reason</w:t>
            </w:r>
          </w:p>
        </w:tc>
        <w:tc>
          <w:tcPr>
            <w:tcW w:type="dxa" w:w="3600"/>
            <w:vAlign w:val="center"/>
          </w:tcPr>
          <w:p>
            <w:pPr>
              <w:spacing w:after="0"/>
            </w:pPr>
            <w:r/>
            <w:r>
              <w:rPr>
                <w:rFonts w:ascii="Calibri" w:hAnsi="Calibri"/>
                <w:b w:val="0"/>
                <w:sz w:val="18"/>
              </w:rPr>
              <w:t>Mock payment receipt and result.</w:t>
            </w:r>
          </w:p>
        </w:tc>
      </w:tr>
      <w:tr>
        <w:tc>
          <w:tcPr>
            <w:tcW w:type="dxa" w:w="1728"/>
            <w:vAlign w:val="center"/>
          </w:tcPr>
          <w:p>
            <w:pPr>
              <w:spacing w:after="0"/>
            </w:pPr>
            <w:r/>
            <w:r>
              <w:rPr>
                <w:rFonts w:ascii="Calibri" w:hAnsi="Calibri"/>
                <w:b w:val="0"/>
                <w:sz w:val="18"/>
              </w:rPr>
              <w:t>QueueTicket</w:t>
            </w:r>
          </w:p>
        </w:tc>
        <w:tc>
          <w:tcPr>
            <w:tcW w:type="dxa" w:w="4032"/>
            <w:vAlign w:val="center"/>
          </w:tcPr>
          <w:p>
            <w:pPr>
              <w:spacing w:after="0"/>
            </w:pPr>
            <w:r/>
            <w:r>
              <w:rPr>
                <w:rFonts w:ascii="Calibri" w:hAnsi="Calibri"/>
                <w:b w:val="0"/>
                <w:sz w:val="18"/>
              </w:rPr>
              <w:t>id, order_id, queue_number, estimated_wait, status, called_at, served_at</w:t>
            </w:r>
          </w:p>
        </w:tc>
        <w:tc>
          <w:tcPr>
            <w:tcW w:type="dxa" w:w="3600"/>
            <w:vAlign w:val="center"/>
          </w:tcPr>
          <w:p>
            <w:pPr>
              <w:spacing w:after="0"/>
            </w:pPr>
            <w:r/>
            <w:r>
              <w:rPr>
                <w:rFonts w:ascii="Calibri" w:hAnsi="Calibri"/>
                <w:b w:val="0"/>
                <w:sz w:val="18"/>
              </w:rPr>
              <w:t>Queue display and staff operation record.</w:t>
            </w:r>
          </w:p>
        </w:tc>
      </w:tr>
      <w:tr>
        <w:tc>
          <w:tcPr>
            <w:tcW w:type="dxa" w:w="1728"/>
            <w:vAlign w:val="center"/>
          </w:tcPr>
          <w:p>
            <w:pPr>
              <w:spacing w:after="0"/>
            </w:pPr>
            <w:r/>
            <w:r>
              <w:rPr>
                <w:rFonts w:ascii="Calibri" w:hAnsi="Calibri"/>
                <w:b w:val="0"/>
                <w:sz w:val="18"/>
              </w:rPr>
              <w:t>Review</w:t>
            </w:r>
          </w:p>
        </w:tc>
        <w:tc>
          <w:tcPr>
            <w:tcW w:type="dxa" w:w="4032"/>
            <w:vAlign w:val="center"/>
          </w:tcPr>
          <w:p>
            <w:pPr>
              <w:spacing w:after="0"/>
            </w:pPr>
            <w:r/>
            <w:r>
              <w:rPr>
                <w:rFonts w:ascii="Calibri" w:hAnsi="Calibri"/>
                <w:b w:val="0"/>
                <w:sz w:val="18"/>
              </w:rPr>
              <w:t>id, order_id, student_id, vendor_id, rating, comment, created_at</w:t>
            </w:r>
          </w:p>
        </w:tc>
        <w:tc>
          <w:tcPr>
            <w:tcW w:type="dxa" w:w="3600"/>
            <w:vAlign w:val="center"/>
          </w:tcPr>
          <w:p>
            <w:pPr>
              <w:spacing w:after="0"/>
            </w:pPr>
            <w:r/>
            <w:r>
              <w:rPr>
                <w:rFonts w:ascii="Calibri" w:hAnsi="Calibri"/>
                <w:b w:val="0"/>
                <w:sz w:val="18"/>
              </w:rPr>
              <w:t>Post-completion student feedback.</w:t>
            </w:r>
          </w:p>
        </w:tc>
      </w:tr>
      <w:tr>
        <w:tc>
          <w:tcPr>
            <w:tcW w:type="dxa" w:w="1728"/>
            <w:vAlign w:val="center"/>
          </w:tcPr>
          <w:p>
            <w:pPr>
              <w:spacing w:after="0"/>
            </w:pPr>
            <w:r/>
            <w:r>
              <w:rPr>
                <w:rFonts w:ascii="Calibri" w:hAnsi="Calibri"/>
                <w:b w:val="0"/>
                <w:sz w:val="18"/>
              </w:rPr>
              <w:t>TimeSlot</w:t>
            </w:r>
          </w:p>
        </w:tc>
        <w:tc>
          <w:tcPr>
            <w:tcW w:type="dxa" w:w="4032"/>
            <w:vAlign w:val="center"/>
          </w:tcPr>
          <w:p>
            <w:pPr>
              <w:spacing w:after="0"/>
            </w:pPr>
            <w:r/>
            <w:r>
              <w:rPr>
                <w:rFonts w:ascii="Calibri" w:hAnsi="Calibri"/>
                <w:b w:val="0"/>
                <w:sz w:val="18"/>
              </w:rPr>
              <w:t>id, vendor_id, start_time, end_time, capacity, booked_count</w:t>
            </w:r>
          </w:p>
        </w:tc>
        <w:tc>
          <w:tcPr>
            <w:tcW w:type="dxa" w:w="3600"/>
            <w:vAlign w:val="center"/>
          </w:tcPr>
          <w:p>
            <w:pPr>
              <w:spacing w:after="0"/>
            </w:pPr>
            <w:r/>
            <w:r>
              <w:rPr>
                <w:rFonts w:ascii="Calibri" w:hAnsi="Calibri"/>
                <w:b w:val="0"/>
                <w:sz w:val="18"/>
              </w:rPr>
              <w:t>Scheduled pickup capacity.</w:t>
            </w:r>
          </w:p>
        </w:tc>
      </w:tr>
      <w:tr>
        <w:tc>
          <w:tcPr>
            <w:tcW w:type="dxa" w:w="1728"/>
            <w:vAlign w:val="center"/>
          </w:tcPr>
          <w:p>
            <w:pPr>
              <w:spacing w:after="0"/>
            </w:pPr>
            <w:r/>
            <w:r>
              <w:rPr>
                <w:rFonts w:ascii="Calibri" w:hAnsi="Calibri"/>
                <w:b w:val="0"/>
                <w:sz w:val="18"/>
              </w:rPr>
              <w:t>SystemSetting</w:t>
            </w:r>
          </w:p>
        </w:tc>
        <w:tc>
          <w:tcPr>
            <w:tcW w:type="dxa" w:w="4032"/>
            <w:vAlign w:val="center"/>
          </w:tcPr>
          <w:p>
            <w:pPr>
              <w:spacing w:after="0"/>
            </w:pPr>
            <w:r/>
            <w:r>
              <w:rPr>
                <w:rFonts w:ascii="Calibri" w:hAnsi="Calibri"/>
                <w:b w:val="0"/>
                <w:sz w:val="18"/>
              </w:rPr>
              <w:t>key, value, type, description, updated_at</w:t>
            </w:r>
          </w:p>
        </w:tc>
        <w:tc>
          <w:tcPr>
            <w:tcW w:type="dxa" w:w="3600"/>
            <w:vAlign w:val="center"/>
          </w:tcPr>
          <w:p>
            <w:pPr>
              <w:spacing w:after="0"/>
            </w:pPr>
            <w:r/>
            <w:r>
              <w:rPr>
                <w:rFonts w:ascii="Calibri" w:hAnsi="Calibri"/>
                <w:b w:val="0"/>
                <w:sz w:val="18"/>
              </w:rPr>
              <w:t>Configurable runtime settings such as payment success rate and queue prefix.</w:t>
            </w:r>
          </w:p>
        </w:tc>
      </w:tr>
    </w:tbl>
    <w:p/>
    <w:p>
      <w:pPr>
        <w:pStyle w:val="Heading2"/>
      </w:pPr>
      <w:r>
        <w:t>4.2 Software Architecture</w:t>
      </w:r>
    </w:p>
    <w:p>
      <w:pPr>
        <w:spacing w:after="120"/>
      </w:pPr>
      <w:r>
        <w:t>The prototype implements the SDS three-tier client-server architecture: React presentation tier, Express application tier, and SQLite data tier. Socket.IO provides real-time queue/order updates.</w:t>
      </w:r>
    </w:p>
    <w:p>
      <w:pPr>
        <w:jc w:val="center"/>
      </w:pPr>
      <w:r>
        <w:drawing>
          <wp:inline xmlns:a="http://schemas.openxmlformats.org/drawingml/2006/main" xmlns:pic="http://schemas.openxmlformats.org/drawingml/2006/picture">
            <wp:extent cx="5760720" cy="2232279"/>
            <wp:docPr id="4" name="Picture 4"/>
            <wp:cNvGraphicFramePr>
              <a:graphicFrameLocks noChangeAspect="1"/>
            </wp:cNvGraphicFramePr>
            <a:graphic>
              <a:graphicData uri="http://schemas.openxmlformats.org/drawingml/2006/picture">
                <pic:pic>
                  <pic:nvPicPr>
                    <pic:cNvPr id="0" name="architecture_diagram.png"/>
                    <pic:cNvPicPr/>
                  </pic:nvPicPr>
                  <pic:blipFill>
                    <a:blip r:embed="rId14"/>
                    <a:stretch>
                      <a:fillRect/>
                    </a:stretch>
                  </pic:blipFill>
                  <pic:spPr>
                    <a:xfrm>
                      <a:off x="0" y="0"/>
                      <a:ext cx="5760720" cy="2232279"/>
                    </a:xfrm>
                    <a:prstGeom prst="rect"/>
                  </pic:spPr>
                </pic:pic>
              </a:graphicData>
            </a:graphic>
          </wp:inline>
        </w:drawing>
      </w:r>
    </w:p>
    <w:p>
      <w:pPr>
        <w:jc w:val="center"/>
      </w:pPr>
      <w:r>
        <w:rPr>
          <w:i/>
          <w:color w:val="64706D"/>
          <w:sz w:val="18"/>
        </w:rPr>
        <w:t>Figure 4. Software architecture diagram.</w:t>
      </w:r>
    </w:p>
    <w:p>
      <w:pPr>
        <w:pStyle w:val="Heading2"/>
      </w:pPr>
      <w:r>
        <w:t>4.3 Subsystems and Team Member Assignment</w:t>
      </w:r>
    </w:p>
    <w:tbl>
      <w:tblPr>
        <w:tblW w:type="auto" w:w="0"/>
        <w:jc w:val="center"/>
        <w:tblLook w:firstColumn="1" w:firstRow="1" w:lastColumn="0" w:lastRow="0" w:noHBand="0" w:noVBand="1" w:val="04A0"/>
      </w:tblPr>
      <w:tblGrid>
        <w:gridCol w:w="3120"/>
        <w:gridCol w:w="3120"/>
        <w:gridCol w:w="3120"/>
      </w:tblGrid>
      <w:tr>
        <w:tc>
          <w:tcPr>
            <w:tcW w:type="dxa" w:w="2592"/>
            <w:shd w:fill="E8EEF5"/>
          </w:tcPr>
          <w:p>
            <w:pPr>
              <w:spacing w:after="0"/>
            </w:pPr>
            <w:r/>
            <w:r>
              <w:rPr>
                <w:rFonts w:ascii="Calibri" w:hAnsi="Calibri"/>
                <w:b/>
                <w:sz w:val="18"/>
              </w:rPr>
              <w:t>Subsystem</w:t>
            </w:r>
          </w:p>
        </w:tc>
        <w:tc>
          <w:tcPr>
            <w:tcW w:type="dxa" w:w="2016"/>
            <w:shd w:fill="E8EEF5"/>
          </w:tcPr>
          <w:p>
            <w:pPr>
              <w:spacing w:after="0"/>
            </w:pPr>
            <w:r/>
            <w:r>
              <w:rPr>
                <w:rFonts w:ascii="Calibri" w:hAnsi="Calibri"/>
                <w:b/>
                <w:sz w:val="18"/>
              </w:rPr>
              <w:t>Team Member</w:t>
            </w:r>
          </w:p>
        </w:tc>
        <w:tc>
          <w:tcPr>
            <w:tcW w:type="dxa" w:w="4752"/>
            <w:shd w:fill="E8EEF5"/>
          </w:tcPr>
          <w:p>
            <w:pPr>
              <w:spacing w:after="0"/>
            </w:pPr>
            <w:r/>
            <w:r>
              <w:rPr>
                <w:rFonts w:ascii="Calibri" w:hAnsi="Calibri"/>
                <w:b/>
                <w:sz w:val="18"/>
              </w:rPr>
              <w:t>Implemented Scope</w:t>
            </w:r>
          </w:p>
        </w:tc>
      </w:tr>
      <w:tr>
        <w:tc>
          <w:tcPr>
            <w:tcW w:type="dxa" w:w="2592"/>
            <w:vAlign w:val="center"/>
          </w:tcPr>
          <w:p>
            <w:pPr>
              <w:spacing w:after="0"/>
            </w:pPr>
            <w:r/>
            <w:r>
              <w:rPr>
                <w:rFonts w:ascii="Calibri" w:hAnsi="Calibri"/>
                <w:b w:val="0"/>
                <w:sz w:val="18"/>
              </w:rPr>
              <w:t>Student and Ordering</w:t>
            </w:r>
          </w:p>
        </w:tc>
        <w:tc>
          <w:tcPr>
            <w:tcW w:type="dxa" w:w="2016"/>
            <w:vAlign w:val="center"/>
          </w:tcPr>
          <w:p>
            <w:pPr>
              <w:spacing w:after="0"/>
            </w:pPr>
            <w:r/>
            <w:r>
              <w:rPr>
                <w:rFonts w:ascii="Calibri" w:hAnsi="Calibri"/>
                <w:b w:val="0"/>
                <w:sz w:val="18"/>
              </w:rPr>
              <w:t>Hassan</w:t>
            </w:r>
          </w:p>
        </w:tc>
        <w:tc>
          <w:tcPr>
            <w:tcW w:type="dxa" w:w="4752"/>
            <w:vAlign w:val="center"/>
          </w:tcPr>
          <w:p>
            <w:pPr>
              <w:spacing w:after="0"/>
            </w:pPr>
            <w:r/>
            <w:r>
              <w:rPr>
                <w:rFonts w:ascii="Calibri" w:hAnsi="Calibri"/>
                <w:b w:val="0"/>
                <w:sz w:val="18"/>
              </w:rPr>
              <w:t>Menu, cart, schedule, mock payment, tracking, review.</w:t>
            </w:r>
          </w:p>
        </w:tc>
      </w:tr>
      <w:tr>
        <w:tc>
          <w:tcPr>
            <w:tcW w:type="dxa" w:w="2592"/>
            <w:vAlign w:val="center"/>
          </w:tcPr>
          <w:p>
            <w:pPr>
              <w:spacing w:after="0"/>
            </w:pPr>
            <w:r/>
            <w:r>
              <w:rPr>
                <w:rFonts w:ascii="Calibri" w:hAnsi="Calibri"/>
                <w:b w:val="0"/>
                <w:sz w:val="18"/>
              </w:rPr>
              <w:t>Vendor Management</w:t>
            </w:r>
          </w:p>
        </w:tc>
        <w:tc>
          <w:tcPr>
            <w:tcW w:type="dxa" w:w="2016"/>
            <w:vAlign w:val="center"/>
          </w:tcPr>
          <w:p>
            <w:pPr>
              <w:spacing w:after="0"/>
            </w:pPr>
            <w:r/>
            <w:r>
              <w:rPr>
                <w:rFonts w:ascii="Calibri" w:hAnsi="Calibri"/>
                <w:b w:val="0"/>
                <w:sz w:val="18"/>
              </w:rPr>
              <w:t>Rashad</w:t>
            </w:r>
          </w:p>
        </w:tc>
        <w:tc>
          <w:tcPr>
            <w:tcW w:type="dxa" w:w="4752"/>
            <w:vAlign w:val="center"/>
          </w:tcPr>
          <w:p>
            <w:pPr>
              <w:spacing w:after="0"/>
            </w:pPr>
            <w:r/>
            <w:r>
              <w:rPr>
                <w:rFonts w:ascii="Calibri" w:hAnsi="Calibri"/>
                <w:b w:val="0"/>
                <w:sz w:val="18"/>
              </w:rPr>
              <w:t>Menu/inventory, queue actions, status updates, sales analytics.</w:t>
            </w:r>
          </w:p>
        </w:tc>
      </w:tr>
      <w:tr>
        <w:tc>
          <w:tcPr>
            <w:tcW w:type="dxa" w:w="2592"/>
            <w:vAlign w:val="center"/>
          </w:tcPr>
          <w:p>
            <w:pPr>
              <w:spacing w:after="0"/>
            </w:pPr>
            <w:r/>
            <w:r>
              <w:rPr>
                <w:rFonts w:ascii="Calibri" w:hAnsi="Calibri"/>
                <w:b w:val="0"/>
                <w:sz w:val="18"/>
              </w:rPr>
              <w:t>Admin Management</w:t>
            </w:r>
          </w:p>
        </w:tc>
        <w:tc>
          <w:tcPr>
            <w:tcW w:type="dxa" w:w="2016"/>
            <w:vAlign w:val="center"/>
          </w:tcPr>
          <w:p>
            <w:pPr>
              <w:spacing w:after="0"/>
            </w:pPr>
            <w:r/>
            <w:r>
              <w:rPr>
                <w:rFonts w:ascii="Calibri" w:hAnsi="Calibri"/>
                <w:b w:val="0"/>
                <w:sz w:val="18"/>
              </w:rPr>
              <w:t>Ahmad</w:t>
            </w:r>
          </w:p>
        </w:tc>
        <w:tc>
          <w:tcPr>
            <w:tcW w:type="dxa" w:w="4752"/>
            <w:vAlign w:val="center"/>
          </w:tcPr>
          <w:p>
            <w:pPr>
              <w:spacing w:after="0"/>
            </w:pPr>
            <w:r/>
            <w:r>
              <w:rPr>
                <w:rFonts w:ascii="Calibri" w:hAnsi="Calibri"/>
                <w:b w:val="0"/>
                <w:sz w:val="18"/>
              </w:rPr>
              <w:t>User/vendor control, settings, reports, export.</w:t>
            </w:r>
          </w:p>
        </w:tc>
      </w:tr>
      <w:tr>
        <w:tc>
          <w:tcPr>
            <w:tcW w:type="dxa" w:w="2592"/>
            <w:vAlign w:val="center"/>
          </w:tcPr>
          <w:p>
            <w:pPr>
              <w:spacing w:after="0"/>
            </w:pPr>
            <w:r/>
            <w:r>
              <w:rPr>
                <w:rFonts w:ascii="Calibri" w:hAnsi="Calibri"/>
                <w:b w:val="0"/>
                <w:sz w:val="18"/>
              </w:rPr>
              <w:t>Staff and Queue</w:t>
            </w:r>
          </w:p>
        </w:tc>
        <w:tc>
          <w:tcPr>
            <w:tcW w:type="dxa" w:w="2016"/>
            <w:vAlign w:val="center"/>
          </w:tcPr>
          <w:p>
            <w:pPr>
              <w:spacing w:after="0"/>
            </w:pPr>
            <w:r/>
            <w:r>
              <w:rPr>
                <w:rFonts w:ascii="Calibri" w:hAnsi="Calibri"/>
                <w:b w:val="0"/>
                <w:sz w:val="18"/>
              </w:rPr>
              <w:t>Mohammed</w:t>
            </w:r>
          </w:p>
        </w:tc>
        <w:tc>
          <w:tcPr>
            <w:tcW w:type="dxa" w:w="4752"/>
            <w:vAlign w:val="center"/>
          </w:tcPr>
          <w:p>
            <w:pPr>
              <w:spacing w:after="0"/>
            </w:pPr>
            <w:r/>
            <w:r>
              <w:rPr>
                <w:rFonts w:ascii="Calibri" w:hAnsi="Calibri"/>
                <w:b w:val="0"/>
                <w:sz w:val="18"/>
              </w:rPr>
              <w:t>Queue display, call next, confirm pickup/delivery.</w:t>
            </w:r>
          </w:p>
        </w:tc>
      </w:tr>
    </w:tbl>
    <w:p/>
    <w:p>
      <w:pPr>
        <w:pStyle w:val="Heading2"/>
      </w:pPr>
      <w:r>
        <w:t>4.4 Main Screens</w:t>
      </w:r>
    </w:p>
    <w:tbl>
      <w:tblPr>
        <w:tblW w:type="auto" w:w="0"/>
        <w:jc w:val="center"/>
        <w:tblLook w:firstColumn="1" w:firstRow="1" w:lastColumn="0" w:lastRow="0" w:noHBand="0" w:noVBand="1" w:val="04A0"/>
      </w:tblPr>
      <w:tblGrid>
        <w:gridCol w:w="3120"/>
        <w:gridCol w:w="3120"/>
        <w:gridCol w:w="3120"/>
      </w:tblGrid>
      <w:tr>
        <w:tc>
          <w:tcPr>
            <w:tcW w:type="dxa" w:w="2160"/>
            <w:shd w:fill="E8EEF5"/>
          </w:tcPr>
          <w:p>
            <w:pPr>
              <w:spacing w:after="0"/>
            </w:pPr>
            <w:r/>
            <w:r>
              <w:rPr>
                <w:rFonts w:ascii="Calibri" w:hAnsi="Calibri"/>
                <w:b/>
                <w:sz w:val="18"/>
              </w:rPr>
              <w:t>Screen</w:t>
            </w:r>
          </w:p>
        </w:tc>
        <w:tc>
          <w:tcPr>
            <w:tcW w:type="dxa" w:w="1440"/>
            <w:shd w:fill="E8EEF5"/>
          </w:tcPr>
          <w:p>
            <w:pPr>
              <w:spacing w:after="0"/>
            </w:pPr>
            <w:r/>
            <w:r>
              <w:rPr>
                <w:rFonts w:ascii="Calibri" w:hAnsi="Calibri"/>
                <w:b/>
                <w:sz w:val="18"/>
              </w:rPr>
              <w:t>Actor</w:t>
            </w:r>
          </w:p>
        </w:tc>
        <w:tc>
          <w:tcPr>
            <w:tcW w:type="dxa" w:w="5760"/>
            <w:shd w:fill="E8EEF5"/>
          </w:tcPr>
          <w:p>
            <w:pPr>
              <w:spacing w:after="0"/>
            </w:pPr>
            <w:r/>
            <w:r>
              <w:rPr>
                <w:rFonts w:ascii="Calibri" w:hAnsi="Calibri"/>
                <w:b/>
                <w:sz w:val="18"/>
              </w:rPr>
              <w:t>Purpose</w:t>
            </w:r>
          </w:p>
        </w:tc>
      </w:tr>
      <w:tr>
        <w:tc>
          <w:tcPr>
            <w:tcW w:type="dxa" w:w="2160"/>
            <w:vAlign w:val="center"/>
          </w:tcPr>
          <w:p>
            <w:pPr>
              <w:spacing w:after="0"/>
            </w:pPr>
            <w:r/>
            <w:r>
              <w:rPr>
                <w:rFonts w:ascii="Calibri" w:hAnsi="Calibri"/>
                <w:b w:val="0"/>
                <w:sz w:val="18"/>
              </w:rPr>
              <w:t>Login/Register</w:t>
            </w:r>
          </w:p>
        </w:tc>
        <w:tc>
          <w:tcPr>
            <w:tcW w:type="dxa" w:w="1440"/>
            <w:vAlign w:val="center"/>
          </w:tcPr>
          <w:p>
            <w:pPr>
              <w:spacing w:after="0"/>
            </w:pPr>
            <w:r/>
            <w:r>
              <w:rPr>
                <w:rFonts w:ascii="Calibri" w:hAnsi="Calibri"/>
                <w:b w:val="0"/>
                <w:sz w:val="18"/>
              </w:rPr>
              <w:t>All</w:t>
            </w:r>
          </w:p>
        </w:tc>
        <w:tc>
          <w:tcPr>
            <w:tcW w:type="dxa" w:w="5760"/>
            <w:vAlign w:val="center"/>
          </w:tcPr>
          <w:p>
            <w:pPr>
              <w:spacing w:after="0"/>
            </w:pPr>
            <w:r/>
            <w:r>
              <w:rPr>
                <w:rFonts w:ascii="Calibri" w:hAnsi="Calibri"/>
                <w:b w:val="0"/>
                <w:sz w:val="18"/>
              </w:rPr>
              <w:t>Email/password login, database role routing, student/customer self-registration, and live public queue display.</w:t>
            </w:r>
          </w:p>
        </w:tc>
      </w:tr>
      <w:tr>
        <w:tc>
          <w:tcPr>
            <w:tcW w:type="dxa" w:w="2160"/>
            <w:vAlign w:val="center"/>
          </w:tcPr>
          <w:p>
            <w:pPr>
              <w:spacing w:after="0"/>
            </w:pPr>
            <w:r/>
            <w:r>
              <w:rPr>
                <w:rFonts w:ascii="Calibri" w:hAnsi="Calibri"/>
                <w:b w:val="0"/>
                <w:sz w:val="18"/>
              </w:rPr>
              <w:t>Student Menu</w:t>
            </w:r>
          </w:p>
        </w:tc>
        <w:tc>
          <w:tcPr>
            <w:tcW w:type="dxa" w:w="1440"/>
            <w:vAlign w:val="center"/>
          </w:tcPr>
          <w:p>
            <w:pPr>
              <w:spacing w:after="0"/>
            </w:pPr>
            <w:r/>
            <w:r>
              <w:rPr>
                <w:rFonts w:ascii="Calibri" w:hAnsi="Calibri"/>
                <w:b w:val="0"/>
                <w:sz w:val="18"/>
              </w:rPr>
              <w:t>Student</w:t>
            </w:r>
          </w:p>
        </w:tc>
        <w:tc>
          <w:tcPr>
            <w:tcW w:type="dxa" w:w="5760"/>
            <w:vAlign w:val="center"/>
          </w:tcPr>
          <w:p>
            <w:pPr>
              <w:spacing w:after="0"/>
            </w:pPr>
            <w:r/>
            <w:r>
              <w:rPr>
                <w:rFonts w:ascii="Calibri" w:hAnsi="Calibri"/>
                <w:b w:val="0"/>
                <w:sz w:val="18"/>
              </w:rPr>
              <w:t>Browse API-driven menu items with vendor/category filters.</w:t>
            </w:r>
          </w:p>
        </w:tc>
      </w:tr>
      <w:tr>
        <w:tc>
          <w:tcPr>
            <w:tcW w:type="dxa" w:w="2160"/>
            <w:vAlign w:val="center"/>
          </w:tcPr>
          <w:p>
            <w:pPr>
              <w:spacing w:after="0"/>
            </w:pPr>
            <w:r/>
            <w:r>
              <w:rPr>
                <w:rFonts w:ascii="Calibri" w:hAnsi="Calibri"/>
                <w:b w:val="0"/>
                <w:sz w:val="18"/>
              </w:rPr>
              <w:t>Cart/Checkout</w:t>
            </w:r>
          </w:p>
        </w:tc>
        <w:tc>
          <w:tcPr>
            <w:tcW w:type="dxa" w:w="1440"/>
            <w:vAlign w:val="center"/>
          </w:tcPr>
          <w:p>
            <w:pPr>
              <w:spacing w:after="0"/>
            </w:pPr>
            <w:r/>
            <w:r>
              <w:rPr>
                <w:rFonts w:ascii="Calibri" w:hAnsi="Calibri"/>
                <w:b w:val="0"/>
                <w:sz w:val="18"/>
              </w:rPr>
              <w:t>Student</w:t>
            </w:r>
          </w:p>
        </w:tc>
        <w:tc>
          <w:tcPr>
            <w:tcW w:type="dxa" w:w="5760"/>
            <w:vAlign w:val="center"/>
          </w:tcPr>
          <w:p>
            <w:pPr>
              <w:spacing w:after="0"/>
            </w:pPr>
            <w:r/>
            <w:r>
              <w:rPr>
                <w:rFonts w:ascii="Calibri" w:hAnsi="Calibri"/>
                <w:b w:val="0"/>
                <w:sz w:val="18"/>
              </w:rPr>
              <w:t>Quantity control, schedule selection, payment method, order placement.</w:t>
            </w:r>
          </w:p>
        </w:tc>
      </w:tr>
      <w:tr>
        <w:tc>
          <w:tcPr>
            <w:tcW w:type="dxa" w:w="2160"/>
            <w:vAlign w:val="center"/>
          </w:tcPr>
          <w:p>
            <w:pPr>
              <w:spacing w:after="0"/>
            </w:pPr>
            <w:r/>
            <w:r>
              <w:rPr>
                <w:rFonts w:ascii="Calibri" w:hAnsi="Calibri"/>
                <w:b w:val="0"/>
                <w:sz w:val="18"/>
              </w:rPr>
              <w:t>Order Tracking</w:t>
            </w:r>
          </w:p>
        </w:tc>
        <w:tc>
          <w:tcPr>
            <w:tcW w:type="dxa" w:w="1440"/>
            <w:vAlign w:val="center"/>
          </w:tcPr>
          <w:p>
            <w:pPr>
              <w:spacing w:after="0"/>
            </w:pPr>
            <w:r/>
            <w:r>
              <w:rPr>
                <w:rFonts w:ascii="Calibri" w:hAnsi="Calibri"/>
                <w:b w:val="0"/>
                <w:sz w:val="18"/>
              </w:rPr>
              <w:t>Student</w:t>
            </w:r>
          </w:p>
        </w:tc>
        <w:tc>
          <w:tcPr>
            <w:tcW w:type="dxa" w:w="5760"/>
            <w:vAlign w:val="center"/>
          </w:tcPr>
          <w:p>
            <w:pPr>
              <w:spacing w:after="0"/>
            </w:pPr>
            <w:r/>
            <w:r>
              <w:rPr>
                <w:rFonts w:ascii="Calibri" w:hAnsi="Calibri"/>
                <w:b w:val="0"/>
                <w:sz w:val="18"/>
              </w:rPr>
              <w:t>Status stepper, queue number, payment receipt, review form.</w:t>
            </w:r>
          </w:p>
        </w:tc>
      </w:tr>
      <w:tr>
        <w:tc>
          <w:tcPr>
            <w:tcW w:type="dxa" w:w="2160"/>
            <w:vAlign w:val="center"/>
          </w:tcPr>
          <w:p>
            <w:pPr>
              <w:spacing w:after="0"/>
            </w:pPr>
            <w:r/>
            <w:r>
              <w:rPr>
                <w:rFonts w:ascii="Calibri" w:hAnsi="Calibri"/>
                <w:b w:val="0"/>
                <w:sz w:val="18"/>
              </w:rPr>
              <w:t>Vendor Dashboard</w:t>
            </w:r>
          </w:p>
        </w:tc>
        <w:tc>
          <w:tcPr>
            <w:tcW w:type="dxa" w:w="1440"/>
            <w:vAlign w:val="center"/>
          </w:tcPr>
          <w:p>
            <w:pPr>
              <w:spacing w:after="0"/>
            </w:pPr>
            <w:r/>
            <w:r>
              <w:rPr>
                <w:rFonts w:ascii="Calibri" w:hAnsi="Calibri"/>
                <w:b w:val="0"/>
                <w:sz w:val="18"/>
              </w:rPr>
              <w:t>Vendor</w:t>
            </w:r>
          </w:p>
        </w:tc>
        <w:tc>
          <w:tcPr>
            <w:tcW w:type="dxa" w:w="5760"/>
            <w:vAlign w:val="center"/>
          </w:tcPr>
          <w:p>
            <w:pPr>
              <w:spacing w:after="0"/>
            </w:pPr>
            <w:r/>
            <w:r>
              <w:rPr>
                <w:rFonts w:ascii="Calibri" w:hAnsi="Calibri"/>
                <w:b w:val="0"/>
                <w:sz w:val="18"/>
              </w:rPr>
              <w:t>Metrics, active queue, menu/inventory form and table, sales chart.</w:t>
            </w:r>
          </w:p>
        </w:tc>
      </w:tr>
      <w:tr>
        <w:tc>
          <w:tcPr>
            <w:tcW w:type="dxa" w:w="2160"/>
            <w:vAlign w:val="center"/>
          </w:tcPr>
          <w:p>
            <w:pPr>
              <w:spacing w:after="0"/>
            </w:pPr>
            <w:r/>
            <w:r>
              <w:rPr>
                <w:rFonts w:ascii="Calibri" w:hAnsi="Calibri"/>
                <w:b w:val="0"/>
                <w:sz w:val="18"/>
              </w:rPr>
              <w:t>Admin Dashboard</w:t>
            </w:r>
          </w:p>
        </w:tc>
        <w:tc>
          <w:tcPr>
            <w:tcW w:type="dxa" w:w="1440"/>
            <w:vAlign w:val="center"/>
          </w:tcPr>
          <w:p>
            <w:pPr>
              <w:spacing w:after="0"/>
            </w:pPr>
            <w:r/>
            <w:r>
              <w:rPr>
                <w:rFonts w:ascii="Calibri" w:hAnsi="Calibri"/>
                <w:b w:val="0"/>
                <w:sz w:val="18"/>
              </w:rPr>
              <w:t>Admin</w:t>
            </w:r>
          </w:p>
        </w:tc>
        <w:tc>
          <w:tcPr>
            <w:tcW w:type="dxa" w:w="5760"/>
            <w:vAlign w:val="center"/>
          </w:tcPr>
          <w:p>
            <w:pPr>
              <w:spacing w:after="0"/>
            </w:pPr>
            <w:r/>
            <w:r>
              <w:rPr>
                <w:rFonts w:ascii="Calibri" w:hAnsi="Calibri"/>
                <w:b w:val="0"/>
                <w:sz w:val="18"/>
              </w:rPr>
              <w:t>System metrics, reports, create vendor/staff accounts, account status management, settings, export.</w:t>
            </w:r>
          </w:p>
        </w:tc>
      </w:tr>
      <w:tr>
        <w:tc>
          <w:tcPr>
            <w:tcW w:type="dxa" w:w="2160"/>
            <w:vAlign w:val="center"/>
          </w:tcPr>
          <w:p>
            <w:pPr>
              <w:spacing w:after="0"/>
            </w:pPr>
            <w:r/>
            <w:r>
              <w:rPr>
                <w:rFonts w:ascii="Calibri" w:hAnsi="Calibri"/>
                <w:b w:val="0"/>
                <w:sz w:val="18"/>
              </w:rPr>
              <w:t>Staff Queue Panel</w:t>
            </w:r>
          </w:p>
        </w:tc>
        <w:tc>
          <w:tcPr>
            <w:tcW w:type="dxa" w:w="1440"/>
            <w:vAlign w:val="center"/>
          </w:tcPr>
          <w:p>
            <w:pPr>
              <w:spacing w:after="0"/>
            </w:pPr>
            <w:r/>
            <w:r>
              <w:rPr>
                <w:rFonts w:ascii="Calibri" w:hAnsi="Calibri"/>
                <w:b w:val="0"/>
                <w:sz w:val="18"/>
              </w:rPr>
              <w:t>Staff</w:t>
            </w:r>
          </w:p>
        </w:tc>
        <w:tc>
          <w:tcPr>
            <w:tcW w:type="dxa" w:w="5760"/>
            <w:vAlign w:val="center"/>
          </w:tcPr>
          <w:p>
            <w:pPr>
              <w:spacing w:after="0"/>
            </w:pPr>
            <w:r/>
            <w:r>
              <w:rPr>
                <w:rFonts w:ascii="Calibri" w:hAnsi="Calibri"/>
                <w:b w:val="0"/>
                <w:sz w:val="18"/>
              </w:rPr>
              <w:t>Large queue display, call ready tickets, complete called pickups.</w:t>
            </w:r>
          </w:p>
        </w:tc>
      </w:tr>
    </w:tbl>
    <w:p/>
    <w:p>
      <w:pPr>
        <w:pStyle w:val="Heading2"/>
      </w:pPr>
      <w:r>
        <w:t>4.5 Student Subsystem Screens</w:t>
      </w:r>
    </w:p>
    <w:p>
      <w:pPr>
        <w:jc w:val="center"/>
      </w:pPr>
      <w:r>
        <w:drawing>
          <wp:inline xmlns:a="http://schemas.openxmlformats.org/drawingml/2006/main" xmlns:pic="http://schemas.openxmlformats.org/drawingml/2006/picture">
            <wp:extent cx="5760720" cy="6000750"/>
            <wp:docPr id="5" name="Picture 5"/>
            <wp:cNvGraphicFramePr>
              <a:graphicFrameLocks noChangeAspect="1"/>
            </wp:cNvGraphicFramePr>
            <a:graphic>
              <a:graphicData uri="http://schemas.openxmlformats.org/drawingml/2006/picture">
                <pic:pic>
                  <pic:nvPicPr>
                    <pic:cNvPr id="0" name="02-student-menu.png"/>
                    <pic:cNvPicPr/>
                  </pic:nvPicPr>
                  <pic:blipFill>
                    <a:blip r:embed="rId15"/>
                    <a:stretch>
                      <a:fillRect/>
                    </a:stretch>
                  </pic:blipFill>
                  <pic:spPr>
                    <a:xfrm>
                      <a:off x="0" y="0"/>
                      <a:ext cx="5760720" cy="6000750"/>
                    </a:xfrm>
                    <a:prstGeom prst="rect"/>
                  </pic:spPr>
                </pic:pic>
              </a:graphicData>
            </a:graphic>
          </wp:inline>
        </w:drawing>
      </w:r>
    </w:p>
    <w:p>
      <w:pPr>
        <w:jc w:val="center"/>
      </w:pPr>
      <w:r>
        <w:rPr>
          <w:i/>
          <w:color w:val="64706D"/>
          <w:sz w:val="18"/>
        </w:rPr>
        <w:t>Figure 5. Student menu screen.</w:t>
      </w:r>
    </w:p>
    <w:p>
      <w:pPr>
        <w:jc w:val="center"/>
      </w:pPr>
      <w:r>
        <w:drawing>
          <wp:inline xmlns:a="http://schemas.openxmlformats.org/drawingml/2006/main" xmlns:pic="http://schemas.openxmlformats.org/drawingml/2006/picture">
            <wp:extent cx="5760720" cy="3920490"/>
            <wp:docPr id="6" name="Picture 6"/>
            <wp:cNvGraphicFramePr>
              <a:graphicFrameLocks noChangeAspect="1"/>
            </wp:cNvGraphicFramePr>
            <a:graphic>
              <a:graphicData uri="http://schemas.openxmlformats.org/drawingml/2006/picture">
                <pic:pic>
                  <pic:nvPicPr>
                    <pic:cNvPr id="0" name="03-cart-checkout.png"/>
                    <pic:cNvPicPr/>
                  </pic:nvPicPr>
                  <pic:blipFill>
                    <a:blip r:embed="rId16"/>
                    <a:stretch>
                      <a:fillRect/>
                    </a:stretch>
                  </pic:blipFill>
                  <pic:spPr>
                    <a:xfrm>
                      <a:off x="0" y="0"/>
                      <a:ext cx="5760720" cy="3920490"/>
                    </a:xfrm>
                    <a:prstGeom prst="rect"/>
                  </pic:spPr>
                </pic:pic>
              </a:graphicData>
            </a:graphic>
          </wp:inline>
        </w:drawing>
      </w:r>
    </w:p>
    <w:p>
      <w:pPr>
        <w:jc w:val="center"/>
      </w:pPr>
      <w:r>
        <w:rPr>
          <w:i/>
          <w:color w:val="64706D"/>
          <w:sz w:val="18"/>
        </w:rPr>
        <w:t>Figure 6. Student cart and checkout screen.</w:t>
      </w:r>
    </w:p>
    <w:p>
      <w:pPr>
        <w:jc w:val="center"/>
      </w:pPr>
      <w:r>
        <w:drawing>
          <wp:inline xmlns:a="http://schemas.openxmlformats.org/drawingml/2006/main" xmlns:pic="http://schemas.openxmlformats.org/drawingml/2006/picture">
            <wp:extent cx="5760720" cy="3920490"/>
            <wp:docPr id="7" name="Picture 7"/>
            <wp:cNvGraphicFramePr>
              <a:graphicFrameLocks noChangeAspect="1"/>
            </wp:cNvGraphicFramePr>
            <a:graphic>
              <a:graphicData uri="http://schemas.openxmlformats.org/drawingml/2006/picture">
                <pic:pic>
                  <pic:nvPicPr>
                    <pic:cNvPr id="0" name="04-order-tracking.png"/>
                    <pic:cNvPicPr/>
                  </pic:nvPicPr>
                  <pic:blipFill>
                    <a:blip r:embed="rId17"/>
                    <a:stretch>
                      <a:fillRect/>
                    </a:stretch>
                  </pic:blipFill>
                  <pic:spPr>
                    <a:xfrm>
                      <a:off x="0" y="0"/>
                      <a:ext cx="5760720" cy="3920490"/>
                    </a:xfrm>
                    <a:prstGeom prst="rect"/>
                  </pic:spPr>
                </pic:pic>
              </a:graphicData>
            </a:graphic>
          </wp:inline>
        </w:drawing>
      </w:r>
    </w:p>
    <w:p>
      <w:pPr>
        <w:jc w:val="center"/>
      </w:pPr>
      <w:r>
        <w:rPr>
          <w:i/>
          <w:color w:val="64706D"/>
          <w:sz w:val="18"/>
        </w:rPr>
        <w:t>Figure 7. Student order tracking screen.</w:t>
      </w:r>
    </w:p>
    <w:p>
      <w:pPr>
        <w:pStyle w:val="Heading2"/>
      </w:pPr>
      <w:r>
        <w:t>4.6 Vendor/Admin/Staff Subsystem Screens</w:t>
      </w:r>
    </w:p>
    <w:p>
      <w:pPr>
        <w:jc w:val="center"/>
      </w:pPr>
      <w:r>
        <w:drawing>
          <wp:inline xmlns:a="http://schemas.openxmlformats.org/drawingml/2006/main" xmlns:pic="http://schemas.openxmlformats.org/drawingml/2006/picture">
            <wp:extent cx="5760720" cy="6976872"/>
            <wp:docPr id="8" name="Picture 8"/>
            <wp:cNvGraphicFramePr>
              <a:graphicFrameLocks noChangeAspect="1"/>
            </wp:cNvGraphicFramePr>
            <a:graphic>
              <a:graphicData uri="http://schemas.openxmlformats.org/drawingml/2006/picture">
                <pic:pic>
                  <pic:nvPicPr>
                    <pic:cNvPr id="0" name="05-vendor-dashboard.png"/>
                    <pic:cNvPicPr/>
                  </pic:nvPicPr>
                  <pic:blipFill>
                    <a:blip r:embed="rId18"/>
                    <a:stretch>
                      <a:fillRect/>
                    </a:stretch>
                  </pic:blipFill>
                  <pic:spPr>
                    <a:xfrm>
                      <a:off x="0" y="0"/>
                      <a:ext cx="5760720" cy="6976872"/>
                    </a:xfrm>
                    <a:prstGeom prst="rect"/>
                  </pic:spPr>
                </pic:pic>
              </a:graphicData>
            </a:graphic>
          </wp:inline>
        </w:drawing>
      </w:r>
    </w:p>
    <w:p>
      <w:pPr>
        <w:jc w:val="center"/>
      </w:pPr>
      <w:r>
        <w:rPr>
          <w:i/>
          <w:color w:val="64706D"/>
          <w:sz w:val="18"/>
        </w:rPr>
        <w:t>Figure 8. Vendor dashboard and inventory screen.</w:t>
      </w:r>
    </w:p>
    <w:p>
      <w:pPr>
        <w:jc w:val="center"/>
      </w:pPr>
      <w:r>
        <w:drawing>
          <wp:inline xmlns:a="http://schemas.openxmlformats.org/drawingml/2006/main" xmlns:pic="http://schemas.openxmlformats.org/drawingml/2006/picture">
            <wp:extent cx="5760720" cy="8817102"/>
            <wp:docPr id="9" name="Picture 9"/>
            <wp:cNvGraphicFramePr>
              <a:graphicFrameLocks noChangeAspect="1"/>
            </wp:cNvGraphicFramePr>
            <a:graphic>
              <a:graphicData uri="http://schemas.openxmlformats.org/drawingml/2006/picture">
                <pic:pic>
                  <pic:nvPicPr>
                    <pic:cNvPr id="0" name="07-admin-dashboard.png"/>
                    <pic:cNvPicPr/>
                  </pic:nvPicPr>
                  <pic:blipFill>
                    <a:blip r:embed="rId19"/>
                    <a:stretch>
                      <a:fillRect/>
                    </a:stretch>
                  </pic:blipFill>
                  <pic:spPr>
                    <a:xfrm>
                      <a:off x="0" y="0"/>
                      <a:ext cx="5760720" cy="8817102"/>
                    </a:xfrm>
                    <a:prstGeom prst="rect"/>
                  </pic:spPr>
                </pic:pic>
              </a:graphicData>
            </a:graphic>
          </wp:inline>
        </w:drawing>
      </w:r>
    </w:p>
    <w:p>
      <w:pPr>
        <w:jc w:val="center"/>
      </w:pPr>
      <w:r>
        <w:rPr>
          <w:i/>
          <w:color w:val="64706D"/>
          <w:sz w:val="18"/>
        </w:rPr>
        <w:t>Figure 9. Admin dashboard and reports screen.</w:t>
      </w:r>
    </w:p>
    <w:p>
      <w:pPr>
        <w:jc w:val="center"/>
      </w:pPr>
      <w:r>
        <w:drawing>
          <wp:inline xmlns:a="http://schemas.openxmlformats.org/drawingml/2006/main" xmlns:pic="http://schemas.openxmlformats.org/drawingml/2006/picture">
            <wp:extent cx="5760720" cy="3920490"/>
            <wp:docPr id="10" name="Picture 10"/>
            <wp:cNvGraphicFramePr>
              <a:graphicFrameLocks noChangeAspect="1"/>
            </wp:cNvGraphicFramePr>
            <a:graphic>
              <a:graphicData uri="http://schemas.openxmlformats.org/drawingml/2006/picture">
                <pic:pic>
                  <pic:nvPicPr>
                    <pic:cNvPr id="0" name="08-staff-queue-panel.png"/>
                    <pic:cNvPicPr/>
                  </pic:nvPicPr>
                  <pic:blipFill>
                    <a:blip r:embed="rId20"/>
                    <a:stretch>
                      <a:fillRect/>
                    </a:stretch>
                  </pic:blipFill>
                  <pic:spPr>
                    <a:xfrm>
                      <a:off x="0" y="0"/>
                      <a:ext cx="5760720" cy="3920490"/>
                    </a:xfrm>
                    <a:prstGeom prst="rect"/>
                  </pic:spPr>
                </pic:pic>
              </a:graphicData>
            </a:graphic>
          </wp:inline>
        </w:drawing>
      </w:r>
    </w:p>
    <w:p>
      <w:pPr>
        <w:jc w:val="center"/>
      </w:pPr>
      <w:r>
        <w:rPr>
          <w:i/>
          <w:color w:val="64706D"/>
          <w:sz w:val="18"/>
        </w:rPr>
        <w:t>Figure 10. Staff queue panel screen.</w:t>
      </w:r>
    </w:p>
    <w:p>
      <w:pPr>
        <w:pStyle w:val="Heading2"/>
      </w:pPr>
      <w:r>
        <w:t>4.7 Main Components</w:t>
      </w:r>
    </w:p>
    <w:tbl>
      <w:tblPr>
        <w:tblW w:type="auto" w:w="0"/>
        <w:jc w:val="center"/>
        <w:tblLook w:firstColumn="1" w:firstRow="1" w:lastColumn="0" w:lastRow="0" w:noHBand="0" w:noVBand="1" w:val="04A0"/>
      </w:tblPr>
      <w:tblGrid>
        <w:gridCol w:w="3120"/>
        <w:gridCol w:w="3120"/>
        <w:gridCol w:w="3120"/>
      </w:tblGrid>
      <w:tr>
        <w:tc>
          <w:tcPr>
            <w:tcW w:type="dxa" w:w="2304"/>
            <w:shd w:fill="E8EEF5"/>
          </w:tcPr>
          <w:p>
            <w:pPr>
              <w:spacing w:after="0"/>
            </w:pPr>
            <w:r/>
            <w:r>
              <w:rPr>
                <w:rFonts w:ascii="Calibri" w:hAnsi="Calibri"/>
                <w:b/>
                <w:sz w:val="18"/>
              </w:rPr>
              <w:t>Component</w:t>
            </w:r>
          </w:p>
        </w:tc>
        <w:tc>
          <w:tcPr>
            <w:tcW w:type="dxa" w:w="2016"/>
            <w:shd w:fill="E8EEF5"/>
          </w:tcPr>
          <w:p>
            <w:pPr>
              <w:spacing w:after="0"/>
            </w:pPr>
            <w:r/>
            <w:r>
              <w:rPr>
                <w:rFonts w:ascii="Calibri" w:hAnsi="Calibri"/>
                <w:b/>
                <w:sz w:val="18"/>
              </w:rPr>
              <w:t>Subsystem</w:t>
            </w:r>
          </w:p>
        </w:tc>
        <w:tc>
          <w:tcPr>
            <w:tcW w:type="dxa" w:w="5040"/>
            <w:shd w:fill="E8EEF5"/>
          </w:tcPr>
          <w:p>
            <w:pPr>
              <w:spacing w:after="0"/>
            </w:pPr>
            <w:r/>
            <w:r>
              <w:rPr>
                <w:rFonts w:ascii="Calibri" w:hAnsi="Calibri"/>
                <w:b/>
                <w:sz w:val="18"/>
              </w:rPr>
              <w:t>Responsibility</w:t>
            </w:r>
          </w:p>
        </w:tc>
      </w:tr>
      <w:tr>
        <w:tc>
          <w:tcPr>
            <w:tcW w:type="dxa" w:w="2304"/>
            <w:vAlign w:val="center"/>
          </w:tcPr>
          <w:p>
            <w:pPr>
              <w:spacing w:after="0"/>
            </w:pPr>
            <w:r/>
            <w:r>
              <w:rPr>
                <w:rFonts w:ascii="Calibri" w:hAnsi="Calibri"/>
                <w:b w:val="0"/>
                <w:sz w:val="18"/>
              </w:rPr>
              <w:t>AuthService</w:t>
            </w:r>
          </w:p>
        </w:tc>
        <w:tc>
          <w:tcPr>
            <w:tcW w:type="dxa" w:w="2016"/>
            <w:vAlign w:val="center"/>
          </w:tcPr>
          <w:p>
            <w:pPr>
              <w:spacing w:after="0"/>
            </w:pPr>
            <w:r/>
            <w:r>
              <w:rPr>
                <w:rFonts w:ascii="Calibri" w:hAnsi="Calibri"/>
                <w:b w:val="0"/>
                <w:sz w:val="18"/>
              </w:rPr>
              <w:t>User Management</w:t>
            </w:r>
          </w:p>
        </w:tc>
        <w:tc>
          <w:tcPr>
            <w:tcW w:type="dxa" w:w="5040"/>
            <w:vAlign w:val="center"/>
          </w:tcPr>
          <w:p>
            <w:pPr>
              <w:spacing w:after="0"/>
            </w:pPr>
            <w:r/>
            <w:r>
              <w:rPr>
                <w:rFonts w:ascii="Calibri" w:hAnsi="Calibri"/>
                <w:b w:val="0"/>
                <w:sz w:val="18"/>
              </w:rPr>
              <w:t>Email/password login, student self-registration, admin-created vendor/staff accounts, bcrypt password verification, JWT issuance.</w:t>
            </w:r>
          </w:p>
        </w:tc>
      </w:tr>
      <w:tr>
        <w:tc>
          <w:tcPr>
            <w:tcW w:type="dxa" w:w="2304"/>
            <w:vAlign w:val="center"/>
          </w:tcPr>
          <w:p>
            <w:pPr>
              <w:spacing w:after="0"/>
            </w:pPr>
            <w:r/>
            <w:r>
              <w:rPr>
                <w:rFonts w:ascii="Calibri" w:hAnsi="Calibri"/>
                <w:b w:val="0"/>
                <w:sz w:val="18"/>
              </w:rPr>
              <w:t>OrderService</w:t>
            </w:r>
          </w:p>
        </w:tc>
        <w:tc>
          <w:tcPr>
            <w:tcW w:type="dxa" w:w="2016"/>
            <w:vAlign w:val="center"/>
          </w:tcPr>
          <w:p>
            <w:pPr>
              <w:spacing w:after="0"/>
            </w:pPr>
            <w:r/>
            <w:r>
              <w:rPr>
                <w:rFonts w:ascii="Calibri" w:hAnsi="Calibri"/>
                <w:b w:val="0"/>
                <w:sz w:val="18"/>
              </w:rPr>
              <w:t>Ordering</w:t>
            </w:r>
          </w:p>
        </w:tc>
        <w:tc>
          <w:tcPr>
            <w:tcW w:type="dxa" w:w="5040"/>
            <w:vAlign w:val="center"/>
          </w:tcPr>
          <w:p>
            <w:pPr>
              <w:spacing w:after="0"/>
            </w:pPr>
            <w:r/>
            <w:r>
              <w:rPr>
                <w:rFonts w:ascii="Calibri" w:hAnsi="Calibri"/>
                <w:b w:val="0"/>
                <w:sz w:val="18"/>
              </w:rPr>
              <w:t>Order creation, payment result handling, transitions, review rule enforcement.</w:t>
            </w:r>
          </w:p>
        </w:tc>
      </w:tr>
      <w:tr>
        <w:tc>
          <w:tcPr>
            <w:tcW w:type="dxa" w:w="2304"/>
            <w:vAlign w:val="center"/>
          </w:tcPr>
          <w:p>
            <w:pPr>
              <w:spacing w:after="0"/>
            </w:pPr>
            <w:r/>
            <w:r>
              <w:rPr>
                <w:rFonts w:ascii="Calibri" w:hAnsi="Calibri"/>
                <w:b w:val="0"/>
                <w:sz w:val="18"/>
              </w:rPr>
              <w:t>MenuRepository</w:t>
            </w:r>
          </w:p>
        </w:tc>
        <w:tc>
          <w:tcPr>
            <w:tcW w:type="dxa" w:w="2016"/>
            <w:vAlign w:val="center"/>
          </w:tcPr>
          <w:p>
            <w:pPr>
              <w:spacing w:after="0"/>
            </w:pPr>
            <w:r/>
            <w:r>
              <w:rPr>
                <w:rFonts w:ascii="Calibri" w:hAnsi="Calibri"/>
                <w:b w:val="0"/>
                <w:sz w:val="18"/>
              </w:rPr>
              <w:t>Vendor Management</w:t>
            </w:r>
          </w:p>
        </w:tc>
        <w:tc>
          <w:tcPr>
            <w:tcW w:type="dxa" w:w="5040"/>
            <w:vAlign w:val="center"/>
          </w:tcPr>
          <w:p>
            <w:pPr>
              <w:spacing w:after="0"/>
            </w:pPr>
            <w:r/>
            <w:r>
              <w:rPr>
                <w:rFonts w:ascii="Calibri" w:hAnsi="Calibri"/>
                <w:b w:val="0"/>
                <w:sz w:val="18"/>
              </w:rPr>
              <w:t>Menu CRUD, availability, stock and time-slot operations.</w:t>
            </w:r>
          </w:p>
        </w:tc>
      </w:tr>
      <w:tr>
        <w:tc>
          <w:tcPr>
            <w:tcW w:type="dxa" w:w="2304"/>
            <w:vAlign w:val="center"/>
          </w:tcPr>
          <w:p>
            <w:pPr>
              <w:spacing w:after="0"/>
            </w:pPr>
            <w:r/>
            <w:r>
              <w:rPr>
                <w:rFonts w:ascii="Calibri" w:hAnsi="Calibri"/>
                <w:b w:val="0"/>
                <w:sz w:val="18"/>
              </w:rPr>
              <w:t>QueueService/OrderRepository</w:t>
            </w:r>
          </w:p>
        </w:tc>
        <w:tc>
          <w:tcPr>
            <w:tcW w:type="dxa" w:w="2016"/>
            <w:vAlign w:val="center"/>
          </w:tcPr>
          <w:p>
            <w:pPr>
              <w:spacing w:after="0"/>
            </w:pPr>
            <w:r/>
            <w:r>
              <w:rPr>
                <w:rFonts w:ascii="Calibri" w:hAnsi="Calibri"/>
                <w:b w:val="0"/>
                <w:sz w:val="18"/>
              </w:rPr>
              <w:t>Queue</w:t>
            </w:r>
          </w:p>
        </w:tc>
        <w:tc>
          <w:tcPr>
            <w:tcW w:type="dxa" w:w="5040"/>
            <w:vAlign w:val="center"/>
          </w:tcPr>
          <w:p>
            <w:pPr>
              <w:spacing w:after="0"/>
            </w:pPr>
            <w:r/>
            <w:r>
              <w:rPr>
                <w:rFonts w:ascii="Calibri" w:hAnsi="Calibri"/>
                <w:b w:val="0"/>
                <w:sz w:val="18"/>
              </w:rPr>
              <w:t>Queue ticket creation, public queue display, call, served/cancelled state updates.</w:t>
            </w:r>
          </w:p>
        </w:tc>
      </w:tr>
      <w:tr>
        <w:tc>
          <w:tcPr>
            <w:tcW w:type="dxa" w:w="2304"/>
            <w:vAlign w:val="center"/>
          </w:tcPr>
          <w:p>
            <w:pPr>
              <w:spacing w:after="0"/>
            </w:pPr>
            <w:r/>
            <w:r>
              <w:rPr>
                <w:rFonts w:ascii="Calibri" w:hAnsi="Calibri"/>
                <w:b w:val="0"/>
                <w:sz w:val="18"/>
              </w:rPr>
              <w:t>PublicQueueCard</w:t>
            </w:r>
          </w:p>
        </w:tc>
        <w:tc>
          <w:tcPr>
            <w:tcW w:type="dxa" w:w="2016"/>
            <w:vAlign w:val="center"/>
          </w:tcPr>
          <w:p>
            <w:pPr>
              <w:spacing w:after="0"/>
            </w:pPr>
            <w:r/>
            <w:r>
              <w:rPr>
                <w:rFonts w:ascii="Calibri" w:hAnsi="Calibri"/>
                <w:b w:val="0"/>
                <w:sz w:val="18"/>
              </w:rPr>
              <w:t>Frontend</w:t>
            </w:r>
          </w:p>
        </w:tc>
        <w:tc>
          <w:tcPr>
            <w:tcW w:type="dxa" w:w="5040"/>
            <w:vAlign w:val="center"/>
          </w:tcPr>
          <w:p>
            <w:pPr>
              <w:spacing w:after="0"/>
            </w:pPr>
            <w:r/>
            <w:r>
              <w:rPr>
                <w:rFonts w:ascii="Calibri" w:hAnsi="Calibri"/>
                <w:b w:val="0"/>
                <w:sz w:val="18"/>
              </w:rPr>
              <w:t>Displays the latest ready/called queue ticket from the public queue API and refreshes through Socket.IO/polling.</w:t>
            </w:r>
          </w:p>
        </w:tc>
      </w:tr>
      <w:tr>
        <w:tc>
          <w:tcPr>
            <w:tcW w:type="dxa" w:w="2304"/>
            <w:vAlign w:val="center"/>
          </w:tcPr>
          <w:p>
            <w:pPr>
              <w:spacing w:after="0"/>
            </w:pPr>
            <w:r/>
            <w:r>
              <w:rPr>
                <w:rFonts w:ascii="Calibri" w:hAnsi="Calibri"/>
                <w:b w:val="0"/>
                <w:sz w:val="18"/>
              </w:rPr>
              <w:t>AnalyticsService</w:t>
            </w:r>
          </w:p>
        </w:tc>
        <w:tc>
          <w:tcPr>
            <w:tcW w:type="dxa" w:w="2016"/>
            <w:vAlign w:val="center"/>
          </w:tcPr>
          <w:p>
            <w:pPr>
              <w:spacing w:after="0"/>
            </w:pPr>
            <w:r/>
            <w:r>
              <w:rPr>
                <w:rFonts w:ascii="Calibri" w:hAnsi="Calibri"/>
                <w:b w:val="0"/>
                <w:sz w:val="18"/>
              </w:rPr>
              <w:t>Reporting</w:t>
            </w:r>
          </w:p>
        </w:tc>
        <w:tc>
          <w:tcPr>
            <w:tcW w:type="dxa" w:w="5040"/>
            <w:vAlign w:val="center"/>
          </w:tcPr>
          <w:p>
            <w:pPr>
              <w:spacing w:after="0"/>
            </w:pPr>
            <w:r/>
            <w:r>
              <w:rPr>
                <w:rFonts w:ascii="Calibri" w:hAnsi="Calibri"/>
                <w:b w:val="0"/>
                <w:sz w:val="18"/>
              </w:rPr>
              <w:t>Vendor and admin aggregate metrics and CSV export.</w:t>
            </w:r>
          </w:p>
        </w:tc>
      </w:tr>
      <w:tr>
        <w:tc>
          <w:tcPr>
            <w:tcW w:type="dxa" w:w="2304"/>
            <w:vAlign w:val="center"/>
          </w:tcPr>
          <w:p>
            <w:pPr>
              <w:spacing w:after="0"/>
            </w:pPr>
            <w:r/>
            <w:r>
              <w:rPr>
                <w:rFonts w:ascii="Calibri" w:hAnsi="Calibri"/>
                <w:b w:val="0"/>
                <w:sz w:val="18"/>
              </w:rPr>
              <w:t>React Contexts</w:t>
            </w:r>
          </w:p>
        </w:tc>
        <w:tc>
          <w:tcPr>
            <w:tcW w:type="dxa" w:w="2016"/>
            <w:vAlign w:val="center"/>
          </w:tcPr>
          <w:p>
            <w:pPr>
              <w:spacing w:after="0"/>
            </w:pPr>
            <w:r/>
            <w:r>
              <w:rPr>
                <w:rFonts w:ascii="Calibri" w:hAnsi="Calibri"/>
                <w:b w:val="0"/>
                <w:sz w:val="18"/>
              </w:rPr>
              <w:t>Frontend</w:t>
            </w:r>
          </w:p>
        </w:tc>
        <w:tc>
          <w:tcPr>
            <w:tcW w:type="dxa" w:w="5040"/>
            <w:vAlign w:val="center"/>
          </w:tcPr>
          <w:p>
            <w:pPr>
              <w:spacing w:after="0"/>
            </w:pPr>
            <w:r/>
            <w:r>
              <w:rPr>
                <w:rFonts w:ascii="Calibri" w:hAnsi="Calibri"/>
                <w:b w:val="0"/>
                <w:sz w:val="18"/>
              </w:rPr>
              <w:t>Authenticated user session and cart state management.</w:t>
            </w:r>
          </w:p>
        </w:tc>
      </w:tr>
    </w:tbl>
    <w:p/>
    <w:p>
      <w:pPr>
        <w:pStyle w:val="Heading2"/>
      </w:pPr>
      <w:r>
        <w:t>4.8 Component Algorithm / Pseudocode / Workflow</w:t>
      </w:r>
    </w:p>
    <w:p>
      <w:pPr>
        <w:spacing w:after="120"/>
      </w:pPr>
      <w:r>
        <w:t>Core order placement pseudocode:</w:t>
      </w:r>
    </w:p>
    <w:p>
      <w:pPr>
        <w:spacing w:after="120"/>
      </w:pPr>
      <w:r>
        <w:t>1. Validate logged-in student and non-empty cart. 2. Load menu items from database. 3. Reject unavailable or insufficient-stock items. 4. Calculate total. 5. Run mock payment using SystemSetting.mockPaymentSuccessRate. 6. Create Order, OrderItem, and Payment records. 7. On success, decrement stock and create QueueTicket; on failure, save a failed payment and cancelled order without a queue ticket. 8. Emit Socket.IO events so student tracking, vendor queue, staff panel, and the public queue display refresh.</w:t>
      </w:r>
    </w:p>
    <w:p>
      <w:pPr>
        <w:jc w:val="center"/>
      </w:pPr>
      <w:r>
        <w:drawing>
          <wp:inline xmlns:a="http://schemas.openxmlformats.org/drawingml/2006/main" xmlns:pic="http://schemas.openxmlformats.org/drawingml/2006/picture">
            <wp:extent cx="5303520" cy="16899446"/>
            <wp:docPr id="11" name="Picture 11"/>
            <wp:cNvGraphicFramePr>
              <a:graphicFrameLocks noChangeAspect="1"/>
            </wp:cNvGraphicFramePr>
            <a:graphic>
              <a:graphicData uri="http://schemas.openxmlformats.org/drawingml/2006/picture">
                <pic:pic>
                  <pic:nvPicPr>
                    <pic:cNvPr id="0" name="order_workflow_diagram.png"/>
                    <pic:cNvPicPr/>
                  </pic:nvPicPr>
                  <pic:blipFill>
                    <a:blip r:embed="rId21"/>
                    <a:stretch>
                      <a:fillRect/>
                    </a:stretch>
                  </pic:blipFill>
                  <pic:spPr>
                    <a:xfrm>
                      <a:off x="0" y="0"/>
                      <a:ext cx="5303520" cy="16899446"/>
                    </a:xfrm>
                    <a:prstGeom prst="rect"/>
                  </pic:spPr>
                </pic:pic>
              </a:graphicData>
            </a:graphic>
          </wp:inline>
        </w:drawing>
      </w:r>
    </w:p>
    <w:p>
      <w:pPr>
        <w:jc w:val="center"/>
      </w:pPr>
      <w:r>
        <w:rPr>
          <w:i/>
          <w:color w:val="64706D"/>
          <w:sz w:val="18"/>
        </w:rPr>
        <w:t>Figure 11. Main order workflow/activity diagram.</w:t>
      </w:r>
    </w:p>
    <w:p>
      <w:pPr>
        <w:pStyle w:val="Heading2"/>
      </w:pPr>
      <w:r>
        <w:t>4.9 Deployment Diagram</w:t>
      </w:r>
    </w:p>
    <w:p>
      <w:pPr>
        <w:jc w:val="center"/>
      </w:pPr>
      <w:r>
        <w:drawing>
          <wp:inline xmlns:a="http://schemas.openxmlformats.org/drawingml/2006/main" xmlns:pic="http://schemas.openxmlformats.org/drawingml/2006/picture">
            <wp:extent cx="5760720" cy="2916364"/>
            <wp:docPr id="12" name="Picture 12"/>
            <wp:cNvGraphicFramePr>
              <a:graphicFrameLocks noChangeAspect="1"/>
            </wp:cNvGraphicFramePr>
            <a:graphic>
              <a:graphicData uri="http://schemas.openxmlformats.org/drawingml/2006/picture">
                <pic:pic>
                  <pic:nvPicPr>
                    <pic:cNvPr id="0" name="deployment_diagram.png"/>
                    <pic:cNvPicPr/>
                  </pic:nvPicPr>
                  <pic:blipFill>
                    <a:blip r:embed="rId22"/>
                    <a:stretch>
                      <a:fillRect/>
                    </a:stretch>
                  </pic:blipFill>
                  <pic:spPr>
                    <a:xfrm>
                      <a:off x="0" y="0"/>
                      <a:ext cx="5760720" cy="2916364"/>
                    </a:xfrm>
                    <a:prstGeom prst="rect"/>
                  </pic:spPr>
                </pic:pic>
              </a:graphicData>
            </a:graphic>
          </wp:inline>
        </w:drawing>
      </w:r>
    </w:p>
    <w:p>
      <w:pPr>
        <w:jc w:val="center"/>
      </w:pPr>
      <w:r>
        <w:rPr>
          <w:i/>
          <w:color w:val="64706D"/>
          <w:sz w:val="18"/>
        </w:rPr>
        <w:t>Figure 12. Local prototype and future cloud deployment diagram.</w:t>
      </w:r>
    </w:p>
    <w:p>
      <w:pPr>
        <w:pStyle w:val="Heading1"/>
      </w:pPr>
      <w:r>
        <w:t>5 Implementation Details</w:t>
      </w:r>
    </w:p>
    <w:p>
      <w:pPr>
        <w:pStyle w:val="Heading2"/>
      </w:pPr>
      <w:r>
        <w:t>5.1 Development Environment</w:t>
      </w:r>
    </w:p>
    <w:tbl>
      <w:tblPr>
        <w:tblW w:type="auto" w:w="0"/>
        <w:jc w:val="center"/>
        <w:tblLook w:firstColumn="1" w:firstRow="1" w:lastColumn="0" w:lastRow="0" w:noHBand="0" w:noVBand="1" w:val="04A0"/>
      </w:tblPr>
      <w:tblGrid>
        <w:gridCol w:w="3120"/>
        <w:gridCol w:w="3120"/>
        <w:gridCol w:w="3120"/>
      </w:tblGrid>
      <w:tr>
        <w:tc>
          <w:tcPr>
            <w:tcW w:type="dxa" w:w="1728"/>
            <w:shd w:fill="E8EEF5"/>
          </w:tcPr>
          <w:p>
            <w:pPr>
              <w:spacing w:after="0"/>
            </w:pPr>
            <w:r/>
            <w:r>
              <w:rPr>
                <w:rFonts w:ascii="Calibri" w:hAnsi="Calibri"/>
                <w:b/>
                <w:sz w:val="18"/>
              </w:rPr>
              <w:t>Area</w:t>
            </w:r>
          </w:p>
        </w:tc>
        <w:tc>
          <w:tcPr>
            <w:tcW w:type="dxa" w:w="2880"/>
            <w:shd w:fill="E8EEF5"/>
          </w:tcPr>
          <w:p>
            <w:pPr>
              <w:spacing w:after="0"/>
            </w:pPr>
            <w:r/>
            <w:r>
              <w:rPr>
                <w:rFonts w:ascii="Calibri" w:hAnsi="Calibri"/>
                <w:b/>
                <w:sz w:val="18"/>
              </w:rPr>
              <w:t>Tool / Library</w:t>
            </w:r>
          </w:p>
        </w:tc>
        <w:tc>
          <w:tcPr>
            <w:tcW w:type="dxa" w:w="4752"/>
            <w:shd w:fill="E8EEF5"/>
          </w:tcPr>
          <w:p>
            <w:pPr>
              <w:spacing w:after="0"/>
            </w:pPr>
            <w:r/>
            <w:r>
              <w:rPr>
                <w:rFonts w:ascii="Calibri" w:hAnsi="Calibri"/>
                <w:b/>
                <w:sz w:val="18"/>
              </w:rPr>
              <w:t>Reason Used</w:t>
            </w:r>
          </w:p>
        </w:tc>
      </w:tr>
      <w:tr>
        <w:tc>
          <w:tcPr>
            <w:tcW w:type="dxa" w:w="1728"/>
            <w:vAlign w:val="center"/>
          </w:tcPr>
          <w:p>
            <w:pPr>
              <w:spacing w:after="0"/>
            </w:pPr>
            <w:r/>
            <w:r>
              <w:rPr>
                <w:rFonts w:ascii="Calibri" w:hAnsi="Calibri"/>
                <w:b w:val="0"/>
                <w:sz w:val="18"/>
              </w:rPr>
              <w:t>Frontend</w:t>
            </w:r>
          </w:p>
        </w:tc>
        <w:tc>
          <w:tcPr>
            <w:tcW w:type="dxa" w:w="2880"/>
            <w:vAlign w:val="center"/>
          </w:tcPr>
          <w:p>
            <w:pPr>
              <w:spacing w:after="0"/>
            </w:pPr>
            <w:r/>
            <w:r>
              <w:rPr>
                <w:rFonts w:ascii="Calibri" w:hAnsi="Calibri"/>
                <w:b w:val="0"/>
                <w:sz w:val="18"/>
              </w:rPr>
              <w:t>React, Vite, TypeScript</w:t>
            </w:r>
          </w:p>
        </w:tc>
        <w:tc>
          <w:tcPr>
            <w:tcW w:type="dxa" w:w="4752"/>
            <w:vAlign w:val="center"/>
          </w:tcPr>
          <w:p>
            <w:pPr>
              <w:spacing w:after="0"/>
            </w:pPr>
            <w:r/>
            <w:r>
              <w:rPr>
                <w:rFonts w:ascii="Calibri" w:hAnsi="Calibri"/>
                <w:b w:val="0"/>
                <w:sz w:val="18"/>
              </w:rPr>
              <w:t>Maintained SPA stack with fast local development and type safety.</w:t>
            </w:r>
          </w:p>
        </w:tc>
      </w:tr>
      <w:tr>
        <w:tc>
          <w:tcPr>
            <w:tcW w:type="dxa" w:w="1728"/>
            <w:vAlign w:val="center"/>
          </w:tcPr>
          <w:p>
            <w:pPr>
              <w:spacing w:after="0"/>
            </w:pPr>
            <w:r/>
            <w:r>
              <w:rPr>
                <w:rFonts w:ascii="Calibri" w:hAnsi="Calibri"/>
                <w:b w:val="0"/>
                <w:sz w:val="18"/>
              </w:rPr>
              <w:t>Backend</w:t>
            </w:r>
          </w:p>
        </w:tc>
        <w:tc>
          <w:tcPr>
            <w:tcW w:type="dxa" w:w="2880"/>
            <w:vAlign w:val="center"/>
          </w:tcPr>
          <w:p>
            <w:pPr>
              <w:spacing w:after="0"/>
            </w:pPr>
            <w:r/>
            <w:r>
              <w:rPr>
                <w:rFonts w:ascii="Calibri" w:hAnsi="Calibri"/>
                <w:b w:val="0"/>
                <w:sz w:val="18"/>
              </w:rPr>
              <w:t>Node.js, Express, TypeScript</w:t>
            </w:r>
          </w:p>
        </w:tc>
        <w:tc>
          <w:tcPr>
            <w:tcW w:type="dxa" w:w="4752"/>
            <w:vAlign w:val="center"/>
          </w:tcPr>
          <w:p>
            <w:pPr>
              <w:spacing w:after="0"/>
            </w:pPr>
            <w:r/>
            <w:r>
              <w:rPr>
                <w:rFonts w:ascii="Calibri" w:hAnsi="Calibri"/>
                <w:b w:val="0"/>
                <w:sz w:val="18"/>
              </w:rPr>
              <w:t>REST API, middleware, validation, and service layering.</w:t>
            </w:r>
          </w:p>
        </w:tc>
      </w:tr>
      <w:tr>
        <w:tc>
          <w:tcPr>
            <w:tcW w:type="dxa" w:w="1728"/>
            <w:vAlign w:val="center"/>
          </w:tcPr>
          <w:p>
            <w:pPr>
              <w:spacing w:after="0"/>
            </w:pPr>
            <w:r/>
            <w:r>
              <w:rPr>
                <w:rFonts w:ascii="Calibri" w:hAnsi="Calibri"/>
                <w:b w:val="0"/>
                <w:sz w:val="18"/>
              </w:rPr>
              <w:t>Database</w:t>
            </w:r>
          </w:p>
        </w:tc>
        <w:tc>
          <w:tcPr>
            <w:tcW w:type="dxa" w:w="2880"/>
            <w:vAlign w:val="center"/>
          </w:tcPr>
          <w:p>
            <w:pPr>
              <w:spacing w:after="0"/>
            </w:pPr>
            <w:r/>
            <w:r>
              <w:rPr>
                <w:rFonts w:ascii="Calibri" w:hAnsi="Calibri"/>
                <w:b w:val="0"/>
                <w:sz w:val="18"/>
              </w:rPr>
              <w:t>Node built-in SQLite module</w:t>
            </w:r>
          </w:p>
        </w:tc>
        <w:tc>
          <w:tcPr>
            <w:tcW w:type="dxa" w:w="4752"/>
            <w:vAlign w:val="center"/>
          </w:tcPr>
          <w:p>
            <w:pPr>
              <w:spacing w:after="0"/>
            </w:pPr>
            <w:r/>
            <w:r>
              <w:rPr>
                <w:rFonts w:ascii="Calibri" w:hAnsi="Calibri"/>
                <w:b w:val="0"/>
                <w:sz w:val="18"/>
              </w:rPr>
              <w:t>Real local SQLite persistence without native npm SQLite packages.</w:t>
            </w:r>
          </w:p>
        </w:tc>
      </w:tr>
      <w:tr>
        <w:tc>
          <w:tcPr>
            <w:tcW w:type="dxa" w:w="1728"/>
            <w:vAlign w:val="center"/>
          </w:tcPr>
          <w:p>
            <w:pPr>
              <w:spacing w:after="0"/>
            </w:pPr>
            <w:r/>
            <w:r>
              <w:rPr>
                <w:rFonts w:ascii="Calibri" w:hAnsi="Calibri"/>
                <w:b w:val="0"/>
                <w:sz w:val="18"/>
              </w:rPr>
              <w:t>Real-time</w:t>
            </w:r>
          </w:p>
        </w:tc>
        <w:tc>
          <w:tcPr>
            <w:tcW w:type="dxa" w:w="2880"/>
            <w:vAlign w:val="center"/>
          </w:tcPr>
          <w:p>
            <w:pPr>
              <w:spacing w:after="0"/>
            </w:pPr>
            <w:r/>
            <w:r>
              <w:rPr>
                <w:rFonts w:ascii="Calibri" w:hAnsi="Calibri"/>
                <w:b w:val="0"/>
                <w:sz w:val="18"/>
              </w:rPr>
              <w:t>Socket.IO</w:t>
            </w:r>
          </w:p>
        </w:tc>
        <w:tc>
          <w:tcPr>
            <w:tcW w:type="dxa" w:w="4752"/>
            <w:vAlign w:val="center"/>
          </w:tcPr>
          <w:p>
            <w:pPr>
              <w:spacing w:after="0"/>
            </w:pPr>
            <w:r/>
            <w:r>
              <w:rPr>
                <w:rFonts w:ascii="Calibri" w:hAnsi="Calibri"/>
                <w:b w:val="0"/>
                <w:sz w:val="18"/>
              </w:rPr>
              <w:t>Order and queue status update broadcasts.</w:t>
            </w:r>
          </w:p>
        </w:tc>
      </w:tr>
      <w:tr>
        <w:tc>
          <w:tcPr>
            <w:tcW w:type="dxa" w:w="1728"/>
            <w:vAlign w:val="center"/>
          </w:tcPr>
          <w:p>
            <w:pPr>
              <w:spacing w:after="0"/>
            </w:pPr>
            <w:r/>
            <w:r>
              <w:rPr>
                <w:rFonts w:ascii="Calibri" w:hAnsi="Calibri"/>
                <w:b w:val="0"/>
                <w:sz w:val="18"/>
              </w:rPr>
              <w:t>Charts</w:t>
            </w:r>
          </w:p>
        </w:tc>
        <w:tc>
          <w:tcPr>
            <w:tcW w:type="dxa" w:w="2880"/>
            <w:vAlign w:val="center"/>
          </w:tcPr>
          <w:p>
            <w:pPr>
              <w:spacing w:after="0"/>
            </w:pPr>
            <w:r/>
            <w:r>
              <w:rPr>
                <w:rFonts w:ascii="Calibri" w:hAnsi="Calibri"/>
                <w:b w:val="0"/>
                <w:sz w:val="18"/>
              </w:rPr>
              <w:t>Recharts</w:t>
            </w:r>
          </w:p>
        </w:tc>
        <w:tc>
          <w:tcPr>
            <w:tcW w:type="dxa" w:w="4752"/>
            <w:vAlign w:val="center"/>
          </w:tcPr>
          <w:p>
            <w:pPr>
              <w:spacing w:after="0"/>
            </w:pPr>
            <w:r/>
            <w:r>
              <w:rPr>
                <w:rFonts w:ascii="Calibri" w:hAnsi="Calibri"/>
                <w:b w:val="0"/>
                <w:sz w:val="18"/>
              </w:rPr>
              <w:t>Vendor/admin analytics charts in React.</w:t>
            </w:r>
          </w:p>
        </w:tc>
      </w:tr>
      <w:tr>
        <w:tc>
          <w:tcPr>
            <w:tcW w:type="dxa" w:w="1728"/>
            <w:vAlign w:val="center"/>
          </w:tcPr>
          <w:p>
            <w:pPr>
              <w:spacing w:after="0"/>
            </w:pPr>
            <w:r/>
            <w:r>
              <w:rPr>
                <w:rFonts w:ascii="Calibri" w:hAnsi="Calibri"/>
                <w:b w:val="0"/>
                <w:sz w:val="18"/>
              </w:rPr>
              <w:t>Validation/Security</w:t>
            </w:r>
          </w:p>
        </w:tc>
        <w:tc>
          <w:tcPr>
            <w:tcW w:type="dxa" w:w="2880"/>
            <w:vAlign w:val="center"/>
          </w:tcPr>
          <w:p>
            <w:pPr>
              <w:spacing w:after="0"/>
            </w:pPr>
            <w:r/>
            <w:r>
              <w:rPr>
                <w:rFonts w:ascii="Calibri" w:hAnsi="Calibri"/>
                <w:b w:val="0"/>
                <w:sz w:val="18"/>
              </w:rPr>
              <w:t>Zod, bcryptjs, jsonwebtoken, helmet, cors</w:t>
            </w:r>
          </w:p>
        </w:tc>
        <w:tc>
          <w:tcPr>
            <w:tcW w:type="dxa" w:w="4752"/>
            <w:vAlign w:val="center"/>
          </w:tcPr>
          <w:p>
            <w:pPr>
              <w:spacing w:after="0"/>
            </w:pPr>
            <w:r/>
            <w:r>
              <w:rPr>
                <w:rFonts w:ascii="Calibri" w:hAnsi="Calibri"/>
                <w:b w:val="0"/>
                <w:sz w:val="18"/>
              </w:rPr>
              <w:t>Input validation, password hashing, JWT RBAC, HTTP hardening.</w:t>
            </w:r>
          </w:p>
        </w:tc>
      </w:tr>
      <w:tr>
        <w:tc>
          <w:tcPr>
            <w:tcW w:type="dxa" w:w="1728"/>
            <w:vAlign w:val="center"/>
          </w:tcPr>
          <w:p>
            <w:pPr>
              <w:spacing w:after="0"/>
            </w:pPr>
            <w:r/>
            <w:r>
              <w:rPr>
                <w:rFonts w:ascii="Calibri" w:hAnsi="Calibri"/>
                <w:b w:val="0"/>
                <w:sz w:val="18"/>
              </w:rPr>
              <w:t>Visual QA</w:t>
            </w:r>
          </w:p>
        </w:tc>
        <w:tc>
          <w:tcPr>
            <w:tcW w:type="dxa" w:w="2880"/>
            <w:vAlign w:val="center"/>
          </w:tcPr>
          <w:p>
            <w:pPr>
              <w:spacing w:after="0"/>
            </w:pPr>
            <w:r/>
            <w:r>
              <w:rPr>
                <w:rFonts w:ascii="Calibri" w:hAnsi="Calibri"/>
                <w:b w:val="0"/>
                <w:sz w:val="18"/>
              </w:rPr>
              <w:t>Playwright</w:t>
            </w:r>
          </w:p>
        </w:tc>
        <w:tc>
          <w:tcPr>
            <w:tcW w:type="dxa" w:w="4752"/>
            <w:vAlign w:val="center"/>
          </w:tcPr>
          <w:p>
            <w:pPr>
              <w:spacing w:after="0"/>
            </w:pPr>
            <w:r/>
            <w:r>
              <w:rPr>
                <w:rFonts w:ascii="Calibri" w:hAnsi="Calibri"/>
                <w:b w:val="0"/>
                <w:sz w:val="18"/>
              </w:rPr>
              <w:t>Local browser screenshots for sample screens.</w:t>
            </w:r>
          </w:p>
        </w:tc>
      </w:tr>
      <w:tr>
        <w:tc>
          <w:tcPr>
            <w:tcW w:type="dxa" w:w="1728"/>
            <w:vAlign w:val="center"/>
          </w:tcPr>
          <w:p>
            <w:pPr>
              <w:spacing w:after="0"/>
            </w:pPr>
            <w:r/>
            <w:r>
              <w:rPr>
                <w:rFonts w:ascii="Calibri" w:hAnsi="Calibri"/>
                <w:b w:val="0"/>
                <w:sz w:val="18"/>
              </w:rPr>
              <w:t>Documentation</w:t>
            </w:r>
          </w:p>
        </w:tc>
        <w:tc>
          <w:tcPr>
            <w:tcW w:type="dxa" w:w="2880"/>
            <w:vAlign w:val="center"/>
          </w:tcPr>
          <w:p>
            <w:pPr>
              <w:spacing w:after="0"/>
            </w:pPr>
            <w:r/>
            <w:r>
              <w:rPr>
                <w:rFonts w:ascii="Calibri" w:hAnsi="Calibri"/>
                <w:b w:val="0"/>
                <w:sz w:val="18"/>
              </w:rPr>
              <w:t>python-docx, ReportLab, Mermaid</w:t>
            </w:r>
          </w:p>
        </w:tc>
        <w:tc>
          <w:tcPr>
            <w:tcW w:type="dxa" w:w="4752"/>
            <w:vAlign w:val="center"/>
          </w:tcPr>
          <w:p>
            <w:pPr>
              <w:spacing w:after="0"/>
            </w:pPr>
            <w:r/>
            <w:r>
              <w:rPr>
                <w:rFonts w:ascii="Calibri" w:hAnsi="Calibri"/>
                <w:b w:val="0"/>
                <w:sz w:val="18"/>
              </w:rPr>
              <w:t>DOCX/PDF generation and diagram rendering.</w:t>
            </w:r>
          </w:p>
        </w:tc>
      </w:tr>
    </w:tbl>
    <w:p/>
    <w:p>
      <w:pPr>
        <w:pStyle w:val="Heading2"/>
      </w:pPr>
      <w:r>
        <w:t>5.2 Setup Instructions</w:t>
      </w:r>
    </w:p>
    <w:p>
      <w:pPr>
        <w:numPr>
          <w:ilvl w:val="0"/>
          <w:numId w:val="3"/>
        </w:numPr>
        <w:spacing w:after="80"/>
      </w:pPr>
      <w:r>
        <w:t>Install Node.js 24 or later.</w:t>
      </w:r>
    </w:p>
    <w:p>
      <w:pPr>
        <w:numPr>
          <w:ilvl w:val="0"/>
          <w:numId w:val="3"/>
        </w:numPr>
        <w:spacing w:after="80"/>
      </w:pPr>
      <w:r>
        <w:t>From the project root, run: npm install</w:t>
      </w:r>
    </w:p>
    <w:p>
      <w:pPr>
        <w:numPr>
          <w:ilvl w:val="0"/>
          <w:numId w:val="3"/>
        </w:numPr>
        <w:spacing w:after="80"/>
      </w:pPr>
      <w:r>
        <w:t>Initialize demo data: npm run seed</w:t>
      </w:r>
    </w:p>
    <w:p>
      <w:pPr>
        <w:numPr>
          <w:ilvl w:val="0"/>
          <w:numId w:val="3"/>
        </w:numPr>
        <w:spacing w:after="80"/>
      </w:pPr>
      <w:r>
        <w:t>Start both servers: npm run dev</w:t>
      </w:r>
    </w:p>
    <w:p>
      <w:pPr>
        <w:numPr>
          <w:ilvl w:val="0"/>
          <w:numId w:val="3"/>
        </w:numPr>
        <w:spacing w:after="80"/>
      </w:pPr>
      <w:r>
        <w:t>Open the frontend at http://localhost:5173</w:t>
      </w:r>
    </w:p>
    <w:p>
      <w:pPr>
        <w:numPr>
          <w:ilvl w:val="0"/>
          <w:numId w:val="3"/>
        </w:numPr>
        <w:spacing w:after="80"/>
      </w:pPr>
      <w:r>
        <w:t>Login with email/password only; the system reads the role from the database and redirects to the matching dashboard.</w:t>
      </w:r>
    </w:p>
    <w:p>
      <w:pPr>
        <w:numPr>
          <w:ilvl w:val="0"/>
          <w:numId w:val="3"/>
        </w:numPr>
        <w:spacing w:after="80"/>
      </w:pPr>
      <w:r>
        <w:t>Build and test: npm run build and npm run test</w:t>
      </w:r>
    </w:p>
    <w:p>
      <w:pPr>
        <w:pStyle w:val="Heading2"/>
      </w:pPr>
      <w:r>
        <w:t>5.3 Software Integration Strategy</w:t>
      </w:r>
    </w:p>
    <w:p>
      <w:pPr>
        <w:spacing w:after="120"/>
      </w:pPr>
      <w:r>
        <w:t>Integration is API-driven. Frontend pages never contain hard-coded menu items, orders, analytics, users, or queue tickets. They call backend services through a typed API client. Login uses email/password only, and the backend determines the role from the users table. Role-based routes are protected by JWT and backend RBAC middleware. Socket.IO events and configured polling refresh student tracking, vendor queue, staff panels, and the public queue display when an order changes.</w:t>
      </w:r>
    </w:p>
    <w:p>
      <w:pPr>
        <w:pStyle w:val="Heading2"/>
      </w:pPr>
      <w:r>
        <w:t>5.4 Database Implementation</w:t>
      </w:r>
    </w:p>
    <w:p>
      <w:pPr>
        <w:spacing w:after="120"/>
      </w:pPr>
      <w:r>
        <w:t>The schema is created automatically by backend/src/database/schema.ts when the backend starts. The seed script populates the single demo admin, demo student, demo vendor and staff accounts, menu items, orders, payments, reviews, time slots, settings, and queue tickets. Student/customer self-registration creates only student-role accounts. Vendor and staff accounts are created by admin APIs and can be activated or suspended. Configurable runtime values are stored in system_settings.</w:t>
      </w:r>
    </w:p>
    <w:tbl>
      <w:tblPr>
        <w:tblW w:type="auto" w:w="0"/>
        <w:jc w:val="center"/>
        <w:tblLook w:firstColumn="1" w:firstRow="1" w:lastColumn="0" w:lastRow="0" w:noHBand="0" w:noVBand="1" w:val="04A0"/>
      </w:tblPr>
      <w:tblGrid>
        <w:gridCol w:w="2340"/>
        <w:gridCol w:w="2340"/>
        <w:gridCol w:w="2340"/>
        <w:gridCol w:w="2340"/>
      </w:tblGrid>
      <w:tr>
        <w:tc>
          <w:tcPr>
            <w:tcW w:type="dxa" w:w="1440"/>
            <w:shd w:fill="E8EEF5"/>
          </w:tcPr>
          <w:p>
            <w:pPr>
              <w:spacing w:after="0"/>
            </w:pPr>
            <w:r/>
            <w:r>
              <w:rPr>
                <w:rFonts w:ascii="Calibri" w:hAnsi="Calibri"/>
                <w:b/>
                <w:sz w:val="18"/>
              </w:rPr>
              <w:t>Role</w:t>
            </w:r>
          </w:p>
        </w:tc>
        <w:tc>
          <w:tcPr>
            <w:tcW w:type="dxa" w:w="2736"/>
            <w:shd w:fill="E8EEF5"/>
          </w:tcPr>
          <w:p>
            <w:pPr>
              <w:spacing w:after="0"/>
            </w:pPr>
            <w:r/>
            <w:r>
              <w:rPr>
                <w:rFonts w:ascii="Calibri" w:hAnsi="Calibri"/>
                <w:b/>
                <w:sz w:val="18"/>
              </w:rPr>
              <w:t>Email</w:t>
            </w:r>
          </w:p>
        </w:tc>
        <w:tc>
          <w:tcPr>
            <w:tcW w:type="dxa" w:w="1872"/>
            <w:shd w:fill="E8EEF5"/>
          </w:tcPr>
          <w:p>
            <w:pPr>
              <w:spacing w:after="0"/>
            </w:pPr>
            <w:r/>
            <w:r>
              <w:rPr>
                <w:rFonts w:ascii="Calibri" w:hAnsi="Calibri"/>
                <w:b/>
                <w:sz w:val="18"/>
              </w:rPr>
              <w:t>Password</w:t>
            </w:r>
          </w:p>
        </w:tc>
        <w:tc>
          <w:tcPr>
            <w:tcW w:type="dxa" w:w="3600"/>
            <w:shd w:fill="E8EEF5"/>
          </w:tcPr>
          <w:p>
            <w:pPr>
              <w:spacing w:after="0"/>
            </w:pPr>
            <w:r/>
            <w:r>
              <w:rPr>
                <w:rFonts w:ascii="Calibri" w:hAnsi="Calibri"/>
                <w:b/>
                <w:sz w:val="18"/>
              </w:rPr>
              <w:t>Purpose</w:t>
            </w:r>
          </w:p>
        </w:tc>
      </w:tr>
      <w:tr>
        <w:tc>
          <w:tcPr>
            <w:tcW w:type="dxa" w:w="1440"/>
            <w:vAlign w:val="center"/>
          </w:tcPr>
          <w:p>
            <w:pPr>
              <w:spacing w:after="0"/>
            </w:pPr>
            <w:r/>
            <w:r>
              <w:rPr>
                <w:rFonts w:ascii="Calibri" w:hAnsi="Calibri"/>
                <w:b w:val="0"/>
                <w:sz w:val="18"/>
              </w:rPr>
              <w:t>Student</w:t>
            </w:r>
          </w:p>
        </w:tc>
        <w:tc>
          <w:tcPr>
            <w:tcW w:type="dxa" w:w="2736"/>
            <w:vAlign w:val="center"/>
          </w:tcPr>
          <w:p>
            <w:pPr>
              <w:spacing w:after="0"/>
            </w:pPr>
            <w:r/>
            <w:r>
              <w:rPr>
                <w:rFonts w:ascii="Calibri" w:hAnsi="Calibri"/>
                <w:b w:val="0"/>
                <w:sz w:val="18"/>
              </w:rPr>
              <w:t>student@campus.test</w:t>
            </w:r>
          </w:p>
        </w:tc>
        <w:tc>
          <w:tcPr>
            <w:tcW w:type="dxa" w:w="1872"/>
            <w:vAlign w:val="center"/>
          </w:tcPr>
          <w:p>
            <w:pPr>
              <w:spacing w:after="0"/>
            </w:pPr>
            <w:r/>
            <w:r>
              <w:rPr>
                <w:rFonts w:ascii="Calibri" w:hAnsi="Calibri"/>
                <w:b w:val="0"/>
                <w:sz w:val="18"/>
              </w:rPr>
              <w:t>Student123!</w:t>
            </w:r>
          </w:p>
        </w:tc>
        <w:tc>
          <w:tcPr>
            <w:tcW w:type="dxa" w:w="3600"/>
            <w:vAlign w:val="center"/>
          </w:tcPr>
          <w:p>
            <w:pPr>
              <w:spacing w:after="0"/>
            </w:pPr>
            <w:r/>
            <w:r>
              <w:rPr>
                <w:rFonts w:ascii="Calibri" w:hAnsi="Calibri"/>
                <w:b w:val="0"/>
                <w:sz w:val="18"/>
              </w:rPr>
              <w:t>Browse menu, checkout, track order, review</w:t>
            </w:r>
          </w:p>
        </w:tc>
      </w:tr>
      <w:tr>
        <w:tc>
          <w:tcPr>
            <w:tcW w:type="dxa" w:w="1440"/>
            <w:vAlign w:val="center"/>
          </w:tcPr>
          <w:p>
            <w:pPr>
              <w:spacing w:after="0"/>
            </w:pPr>
            <w:r/>
            <w:r>
              <w:rPr>
                <w:rFonts w:ascii="Calibri" w:hAnsi="Calibri"/>
                <w:b w:val="0"/>
                <w:sz w:val="18"/>
              </w:rPr>
              <w:t>Vendor</w:t>
            </w:r>
          </w:p>
        </w:tc>
        <w:tc>
          <w:tcPr>
            <w:tcW w:type="dxa" w:w="2736"/>
            <w:vAlign w:val="center"/>
          </w:tcPr>
          <w:p>
            <w:pPr>
              <w:spacing w:after="0"/>
            </w:pPr>
            <w:r/>
            <w:r>
              <w:rPr>
                <w:rFonts w:ascii="Calibri" w:hAnsi="Calibri"/>
                <w:b w:val="0"/>
                <w:sz w:val="18"/>
              </w:rPr>
              <w:t>vendor@campus.test</w:t>
            </w:r>
          </w:p>
        </w:tc>
        <w:tc>
          <w:tcPr>
            <w:tcW w:type="dxa" w:w="1872"/>
            <w:vAlign w:val="center"/>
          </w:tcPr>
          <w:p>
            <w:pPr>
              <w:spacing w:after="0"/>
            </w:pPr>
            <w:r/>
            <w:r>
              <w:rPr>
                <w:rFonts w:ascii="Calibri" w:hAnsi="Calibri"/>
                <w:b w:val="0"/>
                <w:sz w:val="18"/>
              </w:rPr>
              <w:t>Vendor123!</w:t>
            </w:r>
          </w:p>
        </w:tc>
        <w:tc>
          <w:tcPr>
            <w:tcW w:type="dxa" w:w="3600"/>
            <w:vAlign w:val="center"/>
          </w:tcPr>
          <w:p>
            <w:pPr>
              <w:spacing w:after="0"/>
            </w:pPr>
            <w:r/>
            <w:r>
              <w:rPr>
                <w:rFonts w:ascii="Calibri" w:hAnsi="Calibri"/>
                <w:b w:val="0"/>
                <w:sz w:val="18"/>
              </w:rPr>
              <w:t>Manage queue, menu, inventory, analytics</w:t>
            </w:r>
          </w:p>
        </w:tc>
      </w:tr>
      <w:tr>
        <w:tc>
          <w:tcPr>
            <w:tcW w:type="dxa" w:w="1440"/>
            <w:vAlign w:val="center"/>
          </w:tcPr>
          <w:p>
            <w:pPr>
              <w:spacing w:after="0"/>
            </w:pPr>
            <w:r/>
            <w:r>
              <w:rPr>
                <w:rFonts w:ascii="Calibri" w:hAnsi="Calibri"/>
                <w:b w:val="0"/>
                <w:sz w:val="18"/>
              </w:rPr>
              <w:t>Admin</w:t>
            </w:r>
          </w:p>
        </w:tc>
        <w:tc>
          <w:tcPr>
            <w:tcW w:type="dxa" w:w="2736"/>
            <w:vAlign w:val="center"/>
          </w:tcPr>
          <w:p>
            <w:pPr>
              <w:spacing w:after="0"/>
            </w:pPr>
            <w:r/>
            <w:r>
              <w:rPr>
                <w:rFonts w:ascii="Calibri" w:hAnsi="Calibri"/>
                <w:b w:val="0"/>
                <w:sz w:val="18"/>
              </w:rPr>
              <w:t>admin@campus.test</w:t>
            </w:r>
          </w:p>
        </w:tc>
        <w:tc>
          <w:tcPr>
            <w:tcW w:type="dxa" w:w="1872"/>
            <w:vAlign w:val="center"/>
          </w:tcPr>
          <w:p>
            <w:pPr>
              <w:spacing w:after="0"/>
            </w:pPr>
            <w:r/>
            <w:r>
              <w:rPr>
                <w:rFonts w:ascii="Calibri" w:hAnsi="Calibri"/>
                <w:b w:val="0"/>
                <w:sz w:val="18"/>
              </w:rPr>
              <w:t>Admin123!</w:t>
            </w:r>
          </w:p>
        </w:tc>
        <w:tc>
          <w:tcPr>
            <w:tcW w:type="dxa" w:w="3600"/>
            <w:vAlign w:val="center"/>
          </w:tcPr>
          <w:p>
            <w:pPr>
              <w:spacing w:after="0"/>
            </w:pPr>
            <w:r/>
            <w:r>
              <w:rPr>
                <w:rFonts w:ascii="Calibri" w:hAnsi="Calibri"/>
                <w:b w:val="0"/>
                <w:sz w:val="18"/>
              </w:rPr>
              <w:t>Manage users, settings, reports</w:t>
            </w:r>
          </w:p>
        </w:tc>
      </w:tr>
      <w:tr>
        <w:tc>
          <w:tcPr>
            <w:tcW w:type="dxa" w:w="1440"/>
            <w:vAlign w:val="center"/>
          </w:tcPr>
          <w:p>
            <w:pPr>
              <w:spacing w:after="0"/>
            </w:pPr>
            <w:r/>
            <w:r>
              <w:rPr>
                <w:rFonts w:ascii="Calibri" w:hAnsi="Calibri"/>
                <w:b w:val="0"/>
                <w:sz w:val="18"/>
              </w:rPr>
              <w:t>Staff</w:t>
            </w:r>
          </w:p>
        </w:tc>
        <w:tc>
          <w:tcPr>
            <w:tcW w:type="dxa" w:w="2736"/>
            <w:vAlign w:val="center"/>
          </w:tcPr>
          <w:p>
            <w:pPr>
              <w:spacing w:after="0"/>
            </w:pPr>
            <w:r/>
            <w:r>
              <w:rPr>
                <w:rFonts w:ascii="Calibri" w:hAnsi="Calibri"/>
                <w:b w:val="0"/>
                <w:sz w:val="18"/>
              </w:rPr>
              <w:t>staff@campus.test</w:t>
            </w:r>
          </w:p>
        </w:tc>
        <w:tc>
          <w:tcPr>
            <w:tcW w:type="dxa" w:w="1872"/>
            <w:vAlign w:val="center"/>
          </w:tcPr>
          <w:p>
            <w:pPr>
              <w:spacing w:after="0"/>
            </w:pPr>
            <w:r/>
            <w:r>
              <w:rPr>
                <w:rFonts w:ascii="Calibri" w:hAnsi="Calibri"/>
                <w:b w:val="0"/>
                <w:sz w:val="18"/>
              </w:rPr>
              <w:t>Staff123!</w:t>
            </w:r>
          </w:p>
        </w:tc>
        <w:tc>
          <w:tcPr>
            <w:tcW w:type="dxa" w:w="3600"/>
            <w:vAlign w:val="center"/>
          </w:tcPr>
          <w:p>
            <w:pPr>
              <w:spacing w:after="0"/>
            </w:pPr>
            <w:r/>
            <w:r>
              <w:rPr>
                <w:rFonts w:ascii="Calibri" w:hAnsi="Calibri"/>
                <w:b w:val="0"/>
                <w:sz w:val="18"/>
              </w:rPr>
              <w:t>Call queue numbers, confirm pickup</w:t>
            </w:r>
          </w:p>
        </w:tc>
      </w:tr>
    </w:tbl>
    <w:p/>
    <w:p>
      <w:pPr>
        <w:pStyle w:val="Heading2"/>
      </w:pPr>
      <w:r>
        <w:t>5.5 Important Files and Folders</w:t>
      </w:r>
    </w:p>
    <w:tbl>
      <w:tblPr>
        <w:tblW w:type="auto" w:w="0"/>
        <w:jc w:val="center"/>
        <w:tblLook w:firstColumn="1" w:firstRow="1" w:lastColumn="0" w:lastRow="0" w:noHBand="0" w:noVBand="1" w:val="04A0"/>
      </w:tblPr>
      <w:tblGrid>
        <w:gridCol w:w="4680"/>
        <w:gridCol w:w="4680"/>
      </w:tblGrid>
      <w:tr>
        <w:tc>
          <w:tcPr>
            <w:tcW w:type="dxa" w:w="2880"/>
            <w:shd w:fill="E8EEF5"/>
          </w:tcPr>
          <w:p>
            <w:pPr>
              <w:spacing w:after="0"/>
            </w:pPr>
            <w:r/>
            <w:r>
              <w:rPr>
                <w:rFonts w:ascii="Calibri" w:hAnsi="Calibri"/>
                <w:b/>
                <w:sz w:val="18"/>
              </w:rPr>
              <w:t>File / Folder</w:t>
            </w:r>
          </w:p>
        </w:tc>
        <w:tc>
          <w:tcPr>
            <w:tcW w:type="dxa" w:w="6480"/>
            <w:shd w:fill="E8EEF5"/>
          </w:tcPr>
          <w:p>
            <w:pPr>
              <w:spacing w:after="0"/>
            </w:pPr>
            <w:r/>
            <w:r>
              <w:rPr>
                <w:rFonts w:ascii="Calibri" w:hAnsi="Calibri"/>
                <w:b/>
                <w:sz w:val="18"/>
              </w:rPr>
              <w:t>Description</w:t>
            </w:r>
          </w:p>
        </w:tc>
      </w:tr>
      <w:tr>
        <w:tc>
          <w:tcPr>
            <w:tcW w:type="dxa" w:w="2880"/>
            <w:vAlign w:val="center"/>
          </w:tcPr>
          <w:p>
            <w:pPr>
              <w:spacing w:after="0"/>
            </w:pPr>
            <w:r/>
            <w:r>
              <w:rPr>
                <w:rFonts w:ascii="Calibri" w:hAnsi="Calibri"/>
                <w:b w:val="0"/>
                <w:sz w:val="18"/>
              </w:rPr>
              <w:t>backend/src/config</w:t>
            </w:r>
          </w:p>
        </w:tc>
        <w:tc>
          <w:tcPr>
            <w:tcW w:type="dxa" w:w="6480"/>
            <w:vAlign w:val="center"/>
          </w:tcPr>
          <w:p>
            <w:pPr>
              <w:spacing w:after="0"/>
            </w:pPr>
            <w:r/>
            <w:r>
              <w:rPr>
                <w:rFonts w:ascii="Calibri" w:hAnsi="Calibri"/>
                <w:b w:val="0"/>
                <w:sz w:val="18"/>
              </w:rPr>
              <w:t>Environment configuration and runtime constants.</w:t>
            </w:r>
          </w:p>
        </w:tc>
      </w:tr>
      <w:tr>
        <w:tc>
          <w:tcPr>
            <w:tcW w:type="dxa" w:w="2880"/>
            <w:vAlign w:val="center"/>
          </w:tcPr>
          <w:p>
            <w:pPr>
              <w:spacing w:after="0"/>
            </w:pPr>
            <w:r/>
            <w:r>
              <w:rPr>
                <w:rFonts w:ascii="Calibri" w:hAnsi="Calibri"/>
                <w:b w:val="0"/>
                <w:sz w:val="18"/>
              </w:rPr>
              <w:t>backend/src/constants</w:t>
            </w:r>
          </w:p>
        </w:tc>
        <w:tc>
          <w:tcPr>
            <w:tcW w:type="dxa" w:w="6480"/>
            <w:vAlign w:val="center"/>
          </w:tcPr>
          <w:p>
            <w:pPr>
              <w:spacing w:after="0"/>
            </w:pPr>
            <w:r/>
            <w:r>
              <w:rPr>
                <w:rFonts w:ascii="Calibri" w:hAnsi="Calibri"/>
                <w:b w:val="0"/>
                <w:sz w:val="18"/>
              </w:rPr>
              <w:t>Central role, order status, payment status, queue status, and transition enums.</w:t>
            </w:r>
          </w:p>
        </w:tc>
      </w:tr>
      <w:tr>
        <w:tc>
          <w:tcPr>
            <w:tcW w:type="dxa" w:w="2880"/>
            <w:vAlign w:val="center"/>
          </w:tcPr>
          <w:p>
            <w:pPr>
              <w:spacing w:after="0"/>
            </w:pPr>
            <w:r/>
            <w:r>
              <w:rPr>
                <w:rFonts w:ascii="Calibri" w:hAnsi="Calibri"/>
                <w:b w:val="0"/>
                <w:sz w:val="18"/>
              </w:rPr>
              <w:t>backend/src/database</w:t>
            </w:r>
          </w:p>
        </w:tc>
        <w:tc>
          <w:tcPr>
            <w:tcW w:type="dxa" w:w="6480"/>
            <w:vAlign w:val="center"/>
          </w:tcPr>
          <w:p>
            <w:pPr>
              <w:spacing w:after="0"/>
            </w:pPr>
            <w:r/>
            <w:r>
              <w:rPr>
                <w:rFonts w:ascii="Calibri" w:hAnsi="Calibri"/>
                <w:b w:val="0"/>
                <w:sz w:val="18"/>
              </w:rPr>
              <w:t>SQLite schema, connection, and seed script.</w:t>
            </w:r>
          </w:p>
        </w:tc>
      </w:tr>
      <w:tr>
        <w:tc>
          <w:tcPr>
            <w:tcW w:type="dxa" w:w="2880"/>
            <w:vAlign w:val="center"/>
          </w:tcPr>
          <w:p>
            <w:pPr>
              <w:spacing w:after="0"/>
            </w:pPr>
            <w:r/>
            <w:r>
              <w:rPr>
                <w:rFonts w:ascii="Calibri" w:hAnsi="Calibri"/>
                <w:b w:val="0"/>
                <w:sz w:val="18"/>
              </w:rPr>
              <w:t>backend/src/repositories</w:t>
            </w:r>
          </w:p>
        </w:tc>
        <w:tc>
          <w:tcPr>
            <w:tcW w:type="dxa" w:w="6480"/>
            <w:vAlign w:val="center"/>
          </w:tcPr>
          <w:p>
            <w:pPr>
              <w:spacing w:after="0"/>
            </w:pPr>
            <w:r/>
            <w:r>
              <w:rPr>
                <w:rFonts w:ascii="Calibri" w:hAnsi="Calibri"/>
                <w:b w:val="0"/>
                <w:sz w:val="18"/>
              </w:rPr>
              <w:t>Database access layer for users, menu, orders, settings.</w:t>
            </w:r>
          </w:p>
        </w:tc>
      </w:tr>
      <w:tr>
        <w:tc>
          <w:tcPr>
            <w:tcW w:type="dxa" w:w="2880"/>
            <w:vAlign w:val="center"/>
          </w:tcPr>
          <w:p>
            <w:pPr>
              <w:spacing w:after="0"/>
            </w:pPr>
            <w:r/>
            <w:r>
              <w:rPr>
                <w:rFonts w:ascii="Calibri" w:hAnsi="Calibri"/>
                <w:b w:val="0"/>
                <w:sz w:val="18"/>
              </w:rPr>
              <w:t>backend/src/services</w:t>
            </w:r>
          </w:p>
        </w:tc>
        <w:tc>
          <w:tcPr>
            <w:tcW w:type="dxa" w:w="6480"/>
            <w:vAlign w:val="center"/>
          </w:tcPr>
          <w:p>
            <w:pPr>
              <w:spacing w:after="0"/>
            </w:pPr>
            <w:r/>
            <w:r>
              <w:rPr>
                <w:rFonts w:ascii="Calibri" w:hAnsi="Calibri"/>
                <w:b w:val="0"/>
                <w:sz w:val="18"/>
              </w:rPr>
              <w:t>Business rules for auth, orders, analytics, and real-time updates.</w:t>
            </w:r>
          </w:p>
        </w:tc>
      </w:tr>
      <w:tr>
        <w:tc>
          <w:tcPr>
            <w:tcW w:type="dxa" w:w="2880"/>
            <w:vAlign w:val="center"/>
          </w:tcPr>
          <w:p>
            <w:pPr>
              <w:spacing w:after="0"/>
            </w:pPr>
            <w:r/>
            <w:r>
              <w:rPr>
                <w:rFonts w:ascii="Calibri" w:hAnsi="Calibri"/>
                <w:b w:val="0"/>
                <w:sz w:val="18"/>
              </w:rPr>
              <w:t>backend/src/routes</w:t>
            </w:r>
          </w:p>
        </w:tc>
        <w:tc>
          <w:tcPr>
            <w:tcW w:type="dxa" w:w="6480"/>
            <w:vAlign w:val="center"/>
          </w:tcPr>
          <w:p>
            <w:pPr>
              <w:spacing w:after="0"/>
            </w:pPr>
            <w:r/>
            <w:r>
              <w:rPr>
                <w:rFonts w:ascii="Calibri" w:hAnsi="Calibri"/>
                <w:b w:val="0"/>
                <w:sz w:val="18"/>
              </w:rPr>
              <w:t>REST API route definitions by domain and actor.</w:t>
            </w:r>
          </w:p>
        </w:tc>
      </w:tr>
      <w:tr>
        <w:tc>
          <w:tcPr>
            <w:tcW w:type="dxa" w:w="2880"/>
            <w:vAlign w:val="center"/>
          </w:tcPr>
          <w:p>
            <w:pPr>
              <w:spacing w:after="0"/>
            </w:pPr>
            <w:r/>
            <w:r>
              <w:rPr>
                <w:rFonts w:ascii="Calibri" w:hAnsi="Calibri"/>
                <w:b w:val="0"/>
                <w:sz w:val="18"/>
              </w:rPr>
              <w:t>frontend/src/config</w:t>
            </w:r>
          </w:p>
        </w:tc>
        <w:tc>
          <w:tcPr>
            <w:tcW w:type="dxa" w:w="6480"/>
            <w:vAlign w:val="center"/>
          </w:tcPr>
          <w:p>
            <w:pPr>
              <w:spacing w:after="0"/>
            </w:pPr>
            <w:r/>
            <w:r>
              <w:rPr>
                <w:rFonts w:ascii="Calibri" w:hAnsi="Calibri"/>
                <w:b w:val="0"/>
                <w:sz w:val="18"/>
              </w:rPr>
              <w:t>App name, API URLs, nav labels, feature flags.</w:t>
            </w:r>
          </w:p>
        </w:tc>
      </w:tr>
      <w:tr>
        <w:tc>
          <w:tcPr>
            <w:tcW w:type="dxa" w:w="2880"/>
            <w:vAlign w:val="center"/>
          </w:tcPr>
          <w:p>
            <w:pPr>
              <w:spacing w:after="0"/>
            </w:pPr>
            <w:r/>
            <w:r>
              <w:rPr>
                <w:rFonts w:ascii="Calibri" w:hAnsi="Calibri"/>
                <w:b w:val="0"/>
                <w:sz w:val="18"/>
              </w:rPr>
              <w:t>frontend/src/context</w:t>
            </w:r>
          </w:p>
        </w:tc>
        <w:tc>
          <w:tcPr>
            <w:tcW w:type="dxa" w:w="6480"/>
            <w:vAlign w:val="center"/>
          </w:tcPr>
          <w:p>
            <w:pPr>
              <w:spacing w:after="0"/>
            </w:pPr>
            <w:r/>
            <w:r>
              <w:rPr>
                <w:rFonts w:ascii="Calibri" w:hAnsi="Calibri"/>
                <w:b w:val="0"/>
                <w:sz w:val="18"/>
              </w:rPr>
              <w:t>Auth and cart state providers.</w:t>
            </w:r>
          </w:p>
        </w:tc>
      </w:tr>
      <w:tr>
        <w:tc>
          <w:tcPr>
            <w:tcW w:type="dxa" w:w="2880"/>
            <w:vAlign w:val="center"/>
          </w:tcPr>
          <w:p>
            <w:pPr>
              <w:spacing w:after="0"/>
            </w:pPr>
            <w:r/>
            <w:r>
              <w:rPr>
                <w:rFonts w:ascii="Calibri" w:hAnsi="Calibri"/>
                <w:b w:val="0"/>
                <w:sz w:val="18"/>
              </w:rPr>
              <w:t>frontend/src/pages</w:t>
            </w:r>
          </w:p>
        </w:tc>
        <w:tc>
          <w:tcPr>
            <w:tcW w:type="dxa" w:w="6480"/>
            <w:vAlign w:val="center"/>
          </w:tcPr>
          <w:p>
            <w:pPr>
              <w:spacing w:after="0"/>
            </w:pPr>
            <w:r/>
            <w:r>
              <w:rPr>
                <w:rFonts w:ascii="Calibri" w:hAnsi="Calibri"/>
                <w:b w:val="0"/>
                <w:sz w:val="18"/>
              </w:rPr>
              <w:t>Role-based student, vendor, admin, and staff screens.</w:t>
            </w:r>
          </w:p>
        </w:tc>
      </w:tr>
      <w:tr>
        <w:tc>
          <w:tcPr>
            <w:tcW w:type="dxa" w:w="2880"/>
            <w:vAlign w:val="center"/>
          </w:tcPr>
          <w:p>
            <w:pPr>
              <w:spacing w:after="0"/>
            </w:pPr>
            <w:r/>
            <w:r>
              <w:rPr>
                <w:rFonts w:ascii="Calibri" w:hAnsi="Calibri"/>
                <w:b w:val="0"/>
                <w:sz w:val="18"/>
              </w:rPr>
              <w:t>docs/diagrams</w:t>
            </w:r>
          </w:p>
        </w:tc>
        <w:tc>
          <w:tcPr>
            <w:tcW w:type="dxa" w:w="6480"/>
            <w:vAlign w:val="center"/>
          </w:tcPr>
          <w:p>
            <w:pPr>
              <w:spacing w:after="0"/>
            </w:pPr>
            <w:r/>
            <w:r>
              <w:rPr>
                <w:rFonts w:ascii="Calibri" w:hAnsi="Calibri"/>
                <w:b w:val="0"/>
                <w:sz w:val="18"/>
              </w:rPr>
              <w:t>Mermaid sources and rendered PNG diagrams.</w:t>
            </w:r>
          </w:p>
        </w:tc>
      </w:tr>
      <w:tr>
        <w:tc>
          <w:tcPr>
            <w:tcW w:type="dxa" w:w="2880"/>
            <w:vAlign w:val="center"/>
          </w:tcPr>
          <w:p>
            <w:pPr>
              <w:spacing w:after="0"/>
            </w:pPr>
            <w:r/>
            <w:r>
              <w:rPr>
                <w:rFonts w:ascii="Calibri" w:hAnsi="Calibri"/>
                <w:b w:val="0"/>
                <w:sz w:val="18"/>
              </w:rPr>
              <w:t>docs/screenshots</w:t>
            </w:r>
          </w:p>
        </w:tc>
        <w:tc>
          <w:tcPr>
            <w:tcW w:type="dxa" w:w="6480"/>
            <w:vAlign w:val="center"/>
          </w:tcPr>
          <w:p>
            <w:pPr>
              <w:spacing w:after="0"/>
            </w:pPr>
            <w:r/>
            <w:r>
              <w:rPr>
                <w:rFonts w:ascii="Calibri" w:hAnsi="Calibri"/>
                <w:b w:val="0"/>
                <w:sz w:val="18"/>
              </w:rPr>
              <w:t>Playwright screenshots of the running application.</w:t>
            </w:r>
          </w:p>
        </w:tc>
      </w:tr>
      <w:tr>
        <w:tc>
          <w:tcPr>
            <w:tcW w:type="dxa" w:w="2880"/>
            <w:vAlign w:val="center"/>
          </w:tcPr>
          <w:p>
            <w:pPr>
              <w:spacing w:after="0"/>
            </w:pPr>
            <w:r/>
            <w:r>
              <w:rPr>
                <w:rFonts w:ascii="Calibri" w:hAnsi="Calibri"/>
                <w:b w:val="0"/>
                <w:sz w:val="18"/>
              </w:rPr>
              <w:t>scripts</w:t>
            </w:r>
          </w:p>
        </w:tc>
        <w:tc>
          <w:tcPr>
            <w:tcW w:type="dxa" w:w="6480"/>
            <w:vAlign w:val="center"/>
          </w:tcPr>
          <w:p>
            <w:pPr>
              <w:spacing w:after="0"/>
            </w:pPr>
            <w:r/>
            <w:r>
              <w:rPr>
                <w:rFonts w:ascii="Calibri" w:hAnsi="Calibri"/>
                <w:b w:val="0"/>
                <w:sz w:val="18"/>
              </w:rPr>
              <w:t>Screenshot, Mermaid, and documentation generation scripts.</w:t>
            </w:r>
          </w:p>
        </w:tc>
      </w:tr>
    </w:tbl>
    <w:p/>
    <w:p>
      <w:pPr>
        <w:pStyle w:val="Heading1"/>
      </w:pPr>
      <w:r>
        <w:t>6 Testing</w:t>
      </w:r>
    </w:p>
    <w:p>
      <w:pPr>
        <w:pStyle w:val="Heading2"/>
      </w:pPr>
      <w:r>
        <w:t>6.1 Testing Strategy</w:t>
      </w:r>
    </w:p>
    <w:p>
      <w:pPr>
        <w:numPr>
          <w:ilvl w:val="0"/>
          <w:numId w:val="4"/>
        </w:numPr>
        <w:spacing w:after="80"/>
      </w:pPr>
      <w:r>
        <w:t>Backend scenario test verifies health, email/password login for each role, restricted public registration, student checkout, vendor status updates, staff queue calling, review rules, admin account creation/suspension/password reset, role API blocking, and payment failure handling.</w:t>
      </w:r>
    </w:p>
    <w:p>
      <w:pPr>
        <w:numPr>
          <w:ilvl w:val="0"/>
          <w:numId w:val="4"/>
        </w:numPr>
        <w:spacing w:after="80"/>
      </w:pPr>
      <w:r>
        <w:t>Frontend TypeScript build verifies route/component/service integration.</w:t>
      </w:r>
    </w:p>
    <w:p>
      <w:pPr>
        <w:numPr>
          <w:ilvl w:val="0"/>
          <w:numId w:val="4"/>
        </w:numPr>
        <w:spacing w:after="80"/>
      </w:pPr>
      <w:r>
        <w:t>Full build verifies backend and frontend compile without errors.</w:t>
      </w:r>
    </w:p>
    <w:p>
      <w:pPr>
        <w:numPr>
          <w:ilvl w:val="0"/>
          <w:numId w:val="4"/>
        </w:numPr>
        <w:spacing w:after="80"/>
      </w:pPr>
      <w:r>
        <w:t>Playwright screenshot script verifies major pages render in a browser with real API data.</w:t>
      </w:r>
    </w:p>
    <w:p>
      <w:pPr>
        <w:numPr>
          <w:ilvl w:val="0"/>
          <w:numId w:val="4"/>
        </w:numPr>
        <w:spacing w:after="80"/>
      </w:pPr>
      <w:r>
        <w:t>Manual acceptance testing checks realistic role workflows, order transitions, public queue display updates, account management rules, and review rules.</w:t>
      </w:r>
    </w:p>
    <w:p>
      <w:pPr>
        <w:pStyle w:val="Heading2"/>
      </w:pPr>
      <w:r>
        <w:t>6.2 Test Data</w:t>
      </w:r>
    </w:p>
    <w:tbl>
      <w:tblPr>
        <w:tblW w:type="auto" w:w="0"/>
        <w:jc w:val="center"/>
        <w:tblLook w:firstColumn="1" w:firstRow="1" w:lastColumn="0" w:lastRow="0" w:noHBand="0" w:noVBand="1" w:val="04A0"/>
      </w:tblPr>
      <w:tblGrid>
        <w:gridCol w:w="2340"/>
        <w:gridCol w:w="2340"/>
        <w:gridCol w:w="2340"/>
        <w:gridCol w:w="2340"/>
      </w:tblGrid>
      <w:tr>
        <w:tc>
          <w:tcPr>
            <w:tcW w:type="dxa" w:w="1440"/>
            <w:shd w:fill="E8EEF5"/>
          </w:tcPr>
          <w:p>
            <w:pPr>
              <w:spacing w:after="0"/>
            </w:pPr>
            <w:r/>
            <w:r>
              <w:rPr>
                <w:rFonts w:ascii="Calibri" w:hAnsi="Calibri"/>
                <w:b/>
                <w:sz w:val="18"/>
              </w:rPr>
              <w:t>Role</w:t>
            </w:r>
          </w:p>
        </w:tc>
        <w:tc>
          <w:tcPr>
            <w:tcW w:type="dxa" w:w="2736"/>
            <w:shd w:fill="E8EEF5"/>
          </w:tcPr>
          <w:p>
            <w:pPr>
              <w:spacing w:after="0"/>
            </w:pPr>
            <w:r/>
            <w:r>
              <w:rPr>
                <w:rFonts w:ascii="Calibri" w:hAnsi="Calibri"/>
                <w:b/>
                <w:sz w:val="18"/>
              </w:rPr>
              <w:t>Email</w:t>
            </w:r>
          </w:p>
        </w:tc>
        <w:tc>
          <w:tcPr>
            <w:tcW w:type="dxa" w:w="1872"/>
            <w:shd w:fill="E8EEF5"/>
          </w:tcPr>
          <w:p>
            <w:pPr>
              <w:spacing w:after="0"/>
            </w:pPr>
            <w:r/>
            <w:r>
              <w:rPr>
                <w:rFonts w:ascii="Calibri" w:hAnsi="Calibri"/>
                <w:b/>
                <w:sz w:val="18"/>
              </w:rPr>
              <w:t>Password</w:t>
            </w:r>
          </w:p>
        </w:tc>
        <w:tc>
          <w:tcPr>
            <w:tcW w:type="dxa" w:w="3600"/>
            <w:shd w:fill="E8EEF5"/>
          </w:tcPr>
          <w:p>
            <w:pPr>
              <w:spacing w:after="0"/>
            </w:pPr>
            <w:r/>
            <w:r>
              <w:rPr>
                <w:rFonts w:ascii="Calibri" w:hAnsi="Calibri"/>
                <w:b/>
                <w:sz w:val="18"/>
              </w:rPr>
              <w:t>Seeded Data</w:t>
            </w:r>
          </w:p>
        </w:tc>
      </w:tr>
      <w:tr>
        <w:tc>
          <w:tcPr>
            <w:tcW w:type="dxa" w:w="1440"/>
            <w:vAlign w:val="center"/>
          </w:tcPr>
          <w:p>
            <w:pPr>
              <w:spacing w:after="0"/>
            </w:pPr>
            <w:r/>
            <w:r>
              <w:rPr>
                <w:rFonts w:ascii="Calibri" w:hAnsi="Calibri"/>
                <w:b w:val="0"/>
                <w:sz w:val="18"/>
              </w:rPr>
              <w:t>Student</w:t>
            </w:r>
          </w:p>
        </w:tc>
        <w:tc>
          <w:tcPr>
            <w:tcW w:type="dxa" w:w="2736"/>
            <w:vAlign w:val="center"/>
          </w:tcPr>
          <w:p>
            <w:pPr>
              <w:spacing w:after="0"/>
            </w:pPr>
            <w:r/>
            <w:r>
              <w:rPr>
                <w:rFonts w:ascii="Calibri" w:hAnsi="Calibri"/>
                <w:b w:val="0"/>
                <w:sz w:val="18"/>
              </w:rPr>
              <w:t>student@campus.test</w:t>
            </w:r>
          </w:p>
        </w:tc>
        <w:tc>
          <w:tcPr>
            <w:tcW w:type="dxa" w:w="1872"/>
            <w:vAlign w:val="center"/>
          </w:tcPr>
          <w:p>
            <w:pPr>
              <w:spacing w:after="0"/>
            </w:pPr>
            <w:r/>
            <w:r>
              <w:rPr>
                <w:rFonts w:ascii="Calibri" w:hAnsi="Calibri"/>
                <w:b w:val="0"/>
                <w:sz w:val="18"/>
              </w:rPr>
              <w:t>Student123!</w:t>
            </w:r>
          </w:p>
        </w:tc>
        <w:tc>
          <w:tcPr>
            <w:tcW w:type="dxa" w:w="3600"/>
            <w:vAlign w:val="center"/>
          </w:tcPr>
          <w:p>
            <w:pPr>
              <w:spacing w:after="0"/>
            </w:pPr>
            <w:r/>
            <w:r>
              <w:rPr>
                <w:rFonts w:ascii="Calibri" w:hAnsi="Calibri"/>
                <w:b w:val="0"/>
                <w:sz w:val="18"/>
              </w:rPr>
              <w:t>Browse menu, checkout, track order, review</w:t>
            </w:r>
          </w:p>
        </w:tc>
      </w:tr>
      <w:tr>
        <w:tc>
          <w:tcPr>
            <w:tcW w:type="dxa" w:w="1440"/>
            <w:vAlign w:val="center"/>
          </w:tcPr>
          <w:p>
            <w:pPr>
              <w:spacing w:after="0"/>
            </w:pPr>
            <w:r/>
            <w:r>
              <w:rPr>
                <w:rFonts w:ascii="Calibri" w:hAnsi="Calibri"/>
                <w:b w:val="0"/>
                <w:sz w:val="18"/>
              </w:rPr>
              <w:t>Vendor</w:t>
            </w:r>
          </w:p>
        </w:tc>
        <w:tc>
          <w:tcPr>
            <w:tcW w:type="dxa" w:w="2736"/>
            <w:vAlign w:val="center"/>
          </w:tcPr>
          <w:p>
            <w:pPr>
              <w:spacing w:after="0"/>
            </w:pPr>
            <w:r/>
            <w:r>
              <w:rPr>
                <w:rFonts w:ascii="Calibri" w:hAnsi="Calibri"/>
                <w:b w:val="0"/>
                <w:sz w:val="18"/>
              </w:rPr>
              <w:t>vendor@campus.test</w:t>
            </w:r>
          </w:p>
        </w:tc>
        <w:tc>
          <w:tcPr>
            <w:tcW w:type="dxa" w:w="1872"/>
            <w:vAlign w:val="center"/>
          </w:tcPr>
          <w:p>
            <w:pPr>
              <w:spacing w:after="0"/>
            </w:pPr>
            <w:r/>
            <w:r>
              <w:rPr>
                <w:rFonts w:ascii="Calibri" w:hAnsi="Calibri"/>
                <w:b w:val="0"/>
                <w:sz w:val="18"/>
              </w:rPr>
              <w:t>Vendor123!</w:t>
            </w:r>
          </w:p>
        </w:tc>
        <w:tc>
          <w:tcPr>
            <w:tcW w:type="dxa" w:w="3600"/>
            <w:vAlign w:val="center"/>
          </w:tcPr>
          <w:p>
            <w:pPr>
              <w:spacing w:after="0"/>
            </w:pPr>
            <w:r/>
            <w:r>
              <w:rPr>
                <w:rFonts w:ascii="Calibri" w:hAnsi="Calibri"/>
                <w:b w:val="0"/>
                <w:sz w:val="18"/>
              </w:rPr>
              <w:t>Manage queue, menu, inventory, analytics</w:t>
            </w:r>
          </w:p>
        </w:tc>
      </w:tr>
      <w:tr>
        <w:tc>
          <w:tcPr>
            <w:tcW w:type="dxa" w:w="1440"/>
            <w:vAlign w:val="center"/>
          </w:tcPr>
          <w:p>
            <w:pPr>
              <w:spacing w:after="0"/>
            </w:pPr>
            <w:r/>
            <w:r>
              <w:rPr>
                <w:rFonts w:ascii="Calibri" w:hAnsi="Calibri"/>
                <w:b w:val="0"/>
                <w:sz w:val="18"/>
              </w:rPr>
              <w:t>Admin</w:t>
            </w:r>
          </w:p>
        </w:tc>
        <w:tc>
          <w:tcPr>
            <w:tcW w:type="dxa" w:w="2736"/>
            <w:vAlign w:val="center"/>
          </w:tcPr>
          <w:p>
            <w:pPr>
              <w:spacing w:after="0"/>
            </w:pPr>
            <w:r/>
            <w:r>
              <w:rPr>
                <w:rFonts w:ascii="Calibri" w:hAnsi="Calibri"/>
                <w:b w:val="0"/>
                <w:sz w:val="18"/>
              </w:rPr>
              <w:t>admin@campus.test</w:t>
            </w:r>
          </w:p>
        </w:tc>
        <w:tc>
          <w:tcPr>
            <w:tcW w:type="dxa" w:w="1872"/>
            <w:vAlign w:val="center"/>
          </w:tcPr>
          <w:p>
            <w:pPr>
              <w:spacing w:after="0"/>
            </w:pPr>
            <w:r/>
            <w:r>
              <w:rPr>
                <w:rFonts w:ascii="Calibri" w:hAnsi="Calibri"/>
                <w:b w:val="0"/>
                <w:sz w:val="18"/>
              </w:rPr>
              <w:t>Admin123!</w:t>
            </w:r>
          </w:p>
        </w:tc>
        <w:tc>
          <w:tcPr>
            <w:tcW w:type="dxa" w:w="3600"/>
            <w:vAlign w:val="center"/>
          </w:tcPr>
          <w:p>
            <w:pPr>
              <w:spacing w:after="0"/>
            </w:pPr>
            <w:r/>
            <w:r>
              <w:rPr>
                <w:rFonts w:ascii="Calibri" w:hAnsi="Calibri"/>
                <w:b w:val="0"/>
                <w:sz w:val="18"/>
              </w:rPr>
              <w:t>Manage users, settings, reports</w:t>
            </w:r>
          </w:p>
        </w:tc>
      </w:tr>
      <w:tr>
        <w:tc>
          <w:tcPr>
            <w:tcW w:type="dxa" w:w="1440"/>
            <w:vAlign w:val="center"/>
          </w:tcPr>
          <w:p>
            <w:pPr>
              <w:spacing w:after="0"/>
            </w:pPr>
            <w:r/>
            <w:r>
              <w:rPr>
                <w:rFonts w:ascii="Calibri" w:hAnsi="Calibri"/>
                <w:b w:val="0"/>
                <w:sz w:val="18"/>
              </w:rPr>
              <w:t>Staff</w:t>
            </w:r>
          </w:p>
        </w:tc>
        <w:tc>
          <w:tcPr>
            <w:tcW w:type="dxa" w:w="2736"/>
            <w:vAlign w:val="center"/>
          </w:tcPr>
          <w:p>
            <w:pPr>
              <w:spacing w:after="0"/>
            </w:pPr>
            <w:r/>
            <w:r>
              <w:rPr>
                <w:rFonts w:ascii="Calibri" w:hAnsi="Calibri"/>
                <w:b w:val="0"/>
                <w:sz w:val="18"/>
              </w:rPr>
              <w:t>staff@campus.test</w:t>
            </w:r>
          </w:p>
        </w:tc>
        <w:tc>
          <w:tcPr>
            <w:tcW w:type="dxa" w:w="1872"/>
            <w:vAlign w:val="center"/>
          </w:tcPr>
          <w:p>
            <w:pPr>
              <w:spacing w:after="0"/>
            </w:pPr>
            <w:r/>
            <w:r>
              <w:rPr>
                <w:rFonts w:ascii="Calibri" w:hAnsi="Calibri"/>
                <w:b w:val="0"/>
                <w:sz w:val="18"/>
              </w:rPr>
              <w:t>Staff123!</w:t>
            </w:r>
          </w:p>
        </w:tc>
        <w:tc>
          <w:tcPr>
            <w:tcW w:type="dxa" w:w="3600"/>
            <w:vAlign w:val="center"/>
          </w:tcPr>
          <w:p>
            <w:pPr>
              <w:spacing w:after="0"/>
            </w:pPr>
            <w:r/>
            <w:r>
              <w:rPr>
                <w:rFonts w:ascii="Calibri" w:hAnsi="Calibri"/>
                <w:b w:val="0"/>
                <w:sz w:val="18"/>
              </w:rPr>
              <w:t>Call queue numbers, confirm pickup</w:t>
            </w:r>
          </w:p>
        </w:tc>
      </w:tr>
    </w:tbl>
    <w:p/>
    <w:p>
      <w:pPr>
        <w:pStyle w:val="Heading2"/>
      </w:pPr>
      <w:r>
        <w:t>6.3 Acceptance Testing by Team Member / Module</w:t>
      </w:r>
    </w:p>
    <w:tbl>
      <w:tblPr>
        <w:tblW w:type="auto" w:w="0"/>
        <w:jc w:val="center"/>
        <w:tblLook w:firstColumn="1" w:firstRow="1" w:lastColumn="0" w:lastRow="0" w:noHBand="0" w:noVBand="1" w:val="04A0"/>
      </w:tblPr>
      <w:tblGrid>
        <w:gridCol w:w="2340"/>
        <w:gridCol w:w="2340"/>
        <w:gridCol w:w="2340"/>
        <w:gridCol w:w="2340"/>
      </w:tblGrid>
      <w:tr>
        <w:tc>
          <w:tcPr>
            <w:tcW w:type="dxa" w:w="1440"/>
            <w:shd w:fill="E8EEF5"/>
          </w:tcPr>
          <w:p>
            <w:pPr>
              <w:spacing w:after="0"/>
            </w:pPr>
            <w:r/>
            <w:r>
              <w:rPr>
                <w:rFonts w:ascii="Calibri" w:hAnsi="Calibri"/>
                <w:b/>
                <w:sz w:val="18"/>
              </w:rPr>
              <w:t>Team Member</w:t>
            </w:r>
          </w:p>
        </w:tc>
        <w:tc>
          <w:tcPr>
            <w:tcW w:type="dxa" w:w="1728"/>
            <w:shd w:fill="E8EEF5"/>
          </w:tcPr>
          <w:p>
            <w:pPr>
              <w:spacing w:after="0"/>
            </w:pPr>
            <w:r/>
            <w:r>
              <w:rPr>
                <w:rFonts w:ascii="Calibri" w:hAnsi="Calibri"/>
                <w:b/>
                <w:sz w:val="18"/>
              </w:rPr>
              <w:t>Module</w:t>
            </w:r>
          </w:p>
        </w:tc>
        <w:tc>
          <w:tcPr>
            <w:tcW w:type="dxa" w:w="5040"/>
            <w:shd w:fill="E8EEF5"/>
          </w:tcPr>
          <w:p>
            <w:pPr>
              <w:spacing w:after="0"/>
            </w:pPr>
            <w:r/>
            <w:r>
              <w:rPr>
                <w:rFonts w:ascii="Calibri" w:hAnsi="Calibri"/>
                <w:b/>
                <w:sz w:val="18"/>
              </w:rPr>
              <w:t>Acceptance Test</w:t>
            </w:r>
          </w:p>
        </w:tc>
        <w:tc>
          <w:tcPr>
            <w:tcW w:type="dxa" w:w="1152"/>
            <w:shd w:fill="E8EEF5"/>
          </w:tcPr>
          <w:p>
            <w:pPr>
              <w:spacing w:after="0"/>
            </w:pPr>
            <w:r/>
            <w:r>
              <w:rPr>
                <w:rFonts w:ascii="Calibri" w:hAnsi="Calibri"/>
                <w:b/>
                <w:sz w:val="18"/>
              </w:rPr>
              <w:t>Result</w:t>
            </w:r>
          </w:p>
        </w:tc>
      </w:tr>
      <w:tr>
        <w:tc>
          <w:tcPr>
            <w:tcW w:type="dxa" w:w="1440"/>
            <w:vAlign w:val="center"/>
          </w:tcPr>
          <w:p>
            <w:pPr>
              <w:spacing w:after="0"/>
            </w:pPr>
            <w:r/>
            <w:r>
              <w:rPr>
                <w:rFonts w:ascii="Calibri" w:hAnsi="Calibri"/>
                <w:b w:val="0"/>
                <w:sz w:val="18"/>
              </w:rPr>
              <w:t>Hassan</w:t>
            </w:r>
          </w:p>
        </w:tc>
        <w:tc>
          <w:tcPr>
            <w:tcW w:type="dxa" w:w="1728"/>
            <w:vAlign w:val="center"/>
          </w:tcPr>
          <w:p>
            <w:pPr>
              <w:spacing w:after="0"/>
            </w:pPr>
            <w:r/>
            <w:r>
              <w:rPr>
                <w:rFonts w:ascii="Calibri" w:hAnsi="Calibri"/>
                <w:b w:val="0"/>
                <w:sz w:val="18"/>
              </w:rPr>
              <w:t>Student</w:t>
            </w:r>
          </w:p>
        </w:tc>
        <w:tc>
          <w:tcPr>
            <w:tcW w:type="dxa" w:w="5040"/>
            <w:vAlign w:val="center"/>
          </w:tcPr>
          <w:p>
            <w:pPr>
              <w:spacing w:after="0"/>
            </w:pPr>
            <w:r/>
            <w:r>
              <w:rPr>
                <w:rFonts w:ascii="Calibri" w:hAnsi="Calibri"/>
                <w:b w:val="0"/>
                <w:sz w:val="18"/>
              </w:rPr>
              <w:t>Login, browse menu, add item, view cart, choose schedule/payment, track active order, submit review only for completed order.</w:t>
            </w:r>
          </w:p>
        </w:tc>
        <w:tc>
          <w:tcPr>
            <w:tcW w:type="dxa" w:w="1152"/>
            <w:vAlign w:val="center"/>
          </w:tcPr>
          <w:p>
            <w:pPr>
              <w:spacing w:after="0"/>
            </w:pPr>
            <w:r/>
            <w:r>
              <w:rPr>
                <w:rFonts w:ascii="Calibri" w:hAnsi="Calibri"/>
                <w:b w:val="0"/>
                <w:sz w:val="18"/>
              </w:rPr>
              <w:t>Passed</w:t>
            </w:r>
          </w:p>
        </w:tc>
      </w:tr>
      <w:tr>
        <w:tc>
          <w:tcPr>
            <w:tcW w:type="dxa" w:w="1440"/>
            <w:vAlign w:val="center"/>
          </w:tcPr>
          <w:p>
            <w:pPr>
              <w:spacing w:after="0"/>
            </w:pPr>
            <w:r/>
            <w:r>
              <w:rPr>
                <w:rFonts w:ascii="Calibri" w:hAnsi="Calibri"/>
                <w:b w:val="0"/>
                <w:sz w:val="18"/>
              </w:rPr>
              <w:t>Rashad</w:t>
            </w:r>
          </w:p>
        </w:tc>
        <w:tc>
          <w:tcPr>
            <w:tcW w:type="dxa" w:w="1728"/>
            <w:vAlign w:val="center"/>
          </w:tcPr>
          <w:p>
            <w:pPr>
              <w:spacing w:after="0"/>
            </w:pPr>
            <w:r/>
            <w:r>
              <w:rPr>
                <w:rFonts w:ascii="Calibri" w:hAnsi="Calibri"/>
                <w:b w:val="0"/>
                <w:sz w:val="18"/>
              </w:rPr>
              <w:t>Vendor</w:t>
            </w:r>
          </w:p>
        </w:tc>
        <w:tc>
          <w:tcPr>
            <w:tcW w:type="dxa" w:w="5040"/>
            <w:vAlign w:val="center"/>
          </w:tcPr>
          <w:p>
            <w:pPr>
              <w:spacing w:after="0"/>
            </w:pPr>
            <w:r/>
            <w:r>
              <w:rPr>
                <w:rFonts w:ascii="Calibri" w:hAnsi="Calibri"/>
                <w:b w:val="0"/>
                <w:sz w:val="18"/>
              </w:rPr>
              <w:t>Login, view active queue, accept confirmed order, mark preparing order ready, update menu item, view analytics.</w:t>
            </w:r>
          </w:p>
        </w:tc>
        <w:tc>
          <w:tcPr>
            <w:tcW w:type="dxa" w:w="1152"/>
            <w:vAlign w:val="center"/>
          </w:tcPr>
          <w:p>
            <w:pPr>
              <w:spacing w:after="0"/>
            </w:pPr>
            <w:r/>
            <w:r>
              <w:rPr>
                <w:rFonts w:ascii="Calibri" w:hAnsi="Calibri"/>
                <w:b w:val="0"/>
                <w:sz w:val="18"/>
              </w:rPr>
              <w:t>Passed</w:t>
            </w:r>
          </w:p>
        </w:tc>
      </w:tr>
      <w:tr>
        <w:tc>
          <w:tcPr>
            <w:tcW w:type="dxa" w:w="1440"/>
            <w:vAlign w:val="center"/>
          </w:tcPr>
          <w:p>
            <w:pPr>
              <w:spacing w:after="0"/>
            </w:pPr>
            <w:r/>
            <w:r>
              <w:rPr>
                <w:rFonts w:ascii="Calibri" w:hAnsi="Calibri"/>
                <w:b w:val="0"/>
                <w:sz w:val="18"/>
              </w:rPr>
              <w:t>Ahmad</w:t>
            </w:r>
          </w:p>
        </w:tc>
        <w:tc>
          <w:tcPr>
            <w:tcW w:type="dxa" w:w="1728"/>
            <w:vAlign w:val="center"/>
          </w:tcPr>
          <w:p>
            <w:pPr>
              <w:spacing w:after="0"/>
            </w:pPr>
            <w:r/>
            <w:r>
              <w:rPr>
                <w:rFonts w:ascii="Calibri" w:hAnsi="Calibri"/>
                <w:b w:val="0"/>
                <w:sz w:val="18"/>
              </w:rPr>
              <w:t>Admin</w:t>
            </w:r>
          </w:p>
        </w:tc>
        <w:tc>
          <w:tcPr>
            <w:tcW w:type="dxa" w:w="5040"/>
            <w:vAlign w:val="center"/>
          </w:tcPr>
          <w:p>
            <w:pPr>
              <w:spacing w:after="0"/>
            </w:pPr>
            <w:r/>
            <w:r>
              <w:rPr>
                <w:rFonts w:ascii="Calibri" w:hAnsi="Calibri"/>
                <w:b w:val="0"/>
                <w:sz w:val="18"/>
              </w:rPr>
              <w:t>Login, create vendor account, create staff account, activate/suspend vendor and staff, protect seeded admin account, update configuration values, export CSV report.</w:t>
            </w:r>
          </w:p>
        </w:tc>
        <w:tc>
          <w:tcPr>
            <w:tcW w:type="dxa" w:w="1152"/>
            <w:vAlign w:val="center"/>
          </w:tcPr>
          <w:p>
            <w:pPr>
              <w:spacing w:after="0"/>
            </w:pPr>
            <w:r/>
            <w:r>
              <w:rPr>
                <w:rFonts w:ascii="Calibri" w:hAnsi="Calibri"/>
                <w:b w:val="0"/>
                <w:sz w:val="18"/>
              </w:rPr>
              <w:t>Passed</w:t>
            </w:r>
          </w:p>
        </w:tc>
      </w:tr>
      <w:tr>
        <w:tc>
          <w:tcPr>
            <w:tcW w:type="dxa" w:w="1440"/>
            <w:vAlign w:val="center"/>
          </w:tcPr>
          <w:p>
            <w:pPr>
              <w:spacing w:after="0"/>
            </w:pPr>
            <w:r/>
            <w:r>
              <w:rPr>
                <w:rFonts w:ascii="Calibri" w:hAnsi="Calibri"/>
                <w:b w:val="0"/>
                <w:sz w:val="18"/>
              </w:rPr>
              <w:t>Mohammed</w:t>
            </w:r>
          </w:p>
        </w:tc>
        <w:tc>
          <w:tcPr>
            <w:tcW w:type="dxa" w:w="1728"/>
            <w:vAlign w:val="center"/>
          </w:tcPr>
          <w:p>
            <w:pPr>
              <w:spacing w:after="0"/>
            </w:pPr>
            <w:r/>
            <w:r>
              <w:rPr>
                <w:rFonts w:ascii="Calibri" w:hAnsi="Calibri"/>
                <w:b w:val="0"/>
                <w:sz w:val="18"/>
              </w:rPr>
              <w:t>Staff</w:t>
            </w:r>
          </w:p>
        </w:tc>
        <w:tc>
          <w:tcPr>
            <w:tcW w:type="dxa" w:w="5040"/>
            <w:vAlign w:val="center"/>
          </w:tcPr>
          <w:p>
            <w:pPr>
              <w:spacing w:after="0"/>
            </w:pPr>
            <w:r/>
            <w:r>
              <w:rPr>
                <w:rFonts w:ascii="Calibri" w:hAnsi="Calibri"/>
                <w:b w:val="0"/>
                <w:sz w:val="18"/>
              </w:rPr>
              <w:t>Login, view ready queue ticket, call queue number, confirm called pickup and mark completed.</w:t>
            </w:r>
          </w:p>
        </w:tc>
        <w:tc>
          <w:tcPr>
            <w:tcW w:type="dxa" w:w="1152"/>
            <w:vAlign w:val="center"/>
          </w:tcPr>
          <w:p>
            <w:pPr>
              <w:spacing w:after="0"/>
            </w:pPr>
            <w:r/>
            <w:r>
              <w:rPr>
                <w:rFonts w:ascii="Calibri" w:hAnsi="Calibri"/>
                <w:b w:val="0"/>
                <w:sz w:val="18"/>
              </w:rPr>
              <w:t>Passed</w:t>
            </w:r>
          </w:p>
        </w:tc>
      </w:tr>
      <w:tr>
        <w:tc>
          <w:tcPr>
            <w:tcW w:type="dxa" w:w="1440"/>
            <w:vAlign w:val="center"/>
          </w:tcPr>
          <w:p>
            <w:pPr>
              <w:spacing w:after="0"/>
            </w:pPr>
            <w:r/>
            <w:r>
              <w:rPr>
                <w:rFonts w:ascii="Calibri" w:hAnsi="Calibri"/>
                <w:b w:val="0"/>
                <w:sz w:val="18"/>
              </w:rPr>
              <w:t>All</w:t>
            </w:r>
          </w:p>
        </w:tc>
        <w:tc>
          <w:tcPr>
            <w:tcW w:type="dxa" w:w="1728"/>
            <w:vAlign w:val="center"/>
          </w:tcPr>
          <w:p>
            <w:pPr>
              <w:spacing w:after="0"/>
            </w:pPr>
            <w:r/>
            <w:r>
              <w:rPr>
                <w:rFonts w:ascii="Calibri" w:hAnsi="Calibri"/>
                <w:b w:val="0"/>
                <w:sz w:val="18"/>
              </w:rPr>
              <w:t>Integration</w:t>
            </w:r>
          </w:p>
        </w:tc>
        <w:tc>
          <w:tcPr>
            <w:tcW w:type="dxa" w:w="5040"/>
            <w:vAlign w:val="center"/>
          </w:tcPr>
          <w:p>
            <w:pPr>
              <w:spacing w:after="0"/>
            </w:pPr>
            <w:r/>
            <w:r>
              <w:rPr>
                <w:rFonts w:ascii="Calibri" w:hAnsi="Calibri"/>
                <w:b w:val="0"/>
                <w:sz w:val="18"/>
              </w:rPr>
              <w:t>Order status updates are visible in student/vendor/staff dashboards and public queue display through API refresh and Socket.IO events.</w:t>
            </w:r>
          </w:p>
        </w:tc>
        <w:tc>
          <w:tcPr>
            <w:tcW w:type="dxa" w:w="1152"/>
            <w:vAlign w:val="center"/>
          </w:tcPr>
          <w:p>
            <w:pPr>
              <w:spacing w:after="0"/>
            </w:pPr>
            <w:r/>
            <w:r>
              <w:rPr>
                <w:rFonts w:ascii="Calibri" w:hAnsi="Calibri"/>
                <w:b w:val="0"/>
                <w:sz w:val="18"/>
              </w:rPr>
              <w:t>Passed</w:t>
            </w:r>
          </w:p>
        </w:tc>
      </w:tr>
      <w:tr>
        <w:tc>
          <w:tcPr>
            <w:tcW w:type="dxa" w:w="1440"/>
            <w:vAlign w:val="center"/>
          </w:tcPr>
          <w:p>
            <w:pPr>
              <w:spacing w:after="0"/>
            </w:pPr>
            <w:r/>
            <w:r>
              <w:rPr>
                <w:rFonts w:ascii="Calibri" w:hAnsi="Calibri"/>
                <w:b w:val="0"/>
                <w:sz w:val="18"/>
              </w:rPr>
              <w:t>All</w:t>
            </w:r>
          </w:p>
        </w:tc>
        <w:tc>
          <w:tcPr>
            <w:tcW w:type="dxa" w:w="1728"/>
            <w:vAlign w:val="center"/>
          </w:tcPr>
          <w:p>
            <w:pPr>
              <w:spacing w:after="0"/>
            </w:pPr>
            <w:r/>
            <w:r>
              <w:rPr>
                <w:rFonts w:ascii="Calibri" w:hAnsi="Calibri"/>
                <w:b w:val="0"/>
                <w:sz w:val="18"/>
              </w:rPr>
              <w:t>Build and Audit</w:t>
            </w:r>
          </w:p>
        </w:tc>
        <w:tc>
          <w:tcPr>
            <w:tcW w:type="dxa" w:w="5040"/>
            <w:vAlign w:val="center"/>
          </w:tcPr>
          <w:p>
            <w:pPr>
              <w:spacing w:after="0"/>
            </w:pPr>
            <w:r/>
            <w:r>
              <w:rPr>
                <w:rFonts w:ascii="Calibri" w:hAnsi="Calibri"/>
                <w:b w:val="0"/>
                <w:sz w:val="18"/>
              </w:rPr>
              <w:t>npm run build, npm run test, npm audit --audit-level=high.</w:t>
            </w:r>
          </w:p>
        </w:tc>
        <w:tc>
          <w:tcPr>
            <w:tcW w:type="dxa" w:w="1152"/>
            <w:vAlign w:val="center"/>
          </w:tcPr>
          <w:p>
            <w:pPr>
              <w:spacing w:after="0"/>
            </w:pPr>
            <w:r/>
            <w:r>
              <w:rPr>
                <w:rFonts w:ascii="Calibri" w:hAnsi="Calibri"/>
                <w:b w:val="0"/>
                <w:sz w:val="18"/>
              </w:rPr>
              <w:t>Passed</w:t>
            </w:r>
          </w:p>
        </w:tc>
      </w:tr>
    </w:tbl>
    <w:p/>
    <w:p>
      <w:pPr>
        <w:pStyle w:val="Heading1"/>
      </w:pPr>
      <w:r>
        <w:t>7 Sample Screens</w:t>
      </w:r>
    </w:p>
    <w:p>
      <w:pPr>
        <w:jc w:val="center"/>
      </w:pPr>
      <w:r>
        <w:drawing>
          <wp:inline xmlns:a="http://schemas.openxmlformats.org/drawingml/2006/main" xmlns:pic="http://schemas.openxmlformats.org/drawingml/2006/picture">
            <wp:extent cx="5760720" cy="3920490"/>
            <wp:docPr id="13" name="Picture 13"/>
            <wp:cNvGraphicFramePr>
              <a:graphicFrameLocks noChangeAspect="1"/>
            </wp:cNvGraphicFramePr>
            <a:graphic>
              <a:graphicData uri="http://schemas.openxmlformats.org/drawingml/2006/picture">
                <pic:pic>
                  <pic:nvPicPr>
                    <pic:cNvPr id="0" name="01-login-register.png"/>
                    <pic:cNvPicPr/>
                  </pic:nvPicPr>
                  <pic:blipFill>
                    <a:blip r:embed="rId23"/>
                    <a:stretch>
                      <a:fillRect/>
                    </a:stretch>
                  </pic:blipFill>
                  <pic:spPr>
                    <a:xfrm>
                      <a:off x="0" y="0"/>
                      <a:ext cx="5760720" cy="3920490"/>
                    </a:xfrm>
                    <a:prstGeom prst="rect"/>
                  </pic:spPr>
                </pic:pic>
              </a:graphicData>
            </a:graphic>
          </wp:inline>
        </w:drawing>
      </w:r>
    </w:p>
    <w:p>
      <w:pPr>
        <w:jc w:val="center"/>
      </w:pPr>
      <w:r>
        <w:rPr>
          <w:i/>
          <w:color w:val="64706D"/>
          <w:sz w:val="18"/>
        </w:rPr>
        <w:t>Figure 13. Email/password login, student registration, and public queue display screen.</w:t>
      </w:r>
    </w:p>
    <w:p>
      <w:pPr>
        <w:jc w:val="center"/>
      </w:pPr>
      <w:r>
        <w:drawing>
          <wp:inline xmlns:a="http://schemas.openxmlformats.org/drawingml/2006/main" xmlns:pic="http://schemas.openxmlformats.org/drawingml/2006/picture">
            <wp:extent cx="5760720" cy="6000750"/>
            <wp:docPr id="14" name="Picture 14"/>
            <wp:cNvGraphicFramePr>
              <a:graphicFrameLocks noChangeAspect="1"/>
            </wp:cNvGraphicFramePr>
            <a:graphic>
              <a:graphicData uri="http://schemas.openxmlformats.org/drawingml/2006/picture">
                <pic:pic>
                  <pic:nvPicPr>
                    <pic:cNvPr id="0" name="02-student-menu.png"/>
                    <pic:cNvPicPr/>
                  </pic:nvPicPr>
                  <pic:blipFill>
                    <a:blip r:embed="rId15"/>
                    <a:stretch>
                      <a:fillRect/>
                    </a:stretch>
                  </pic:blipFill>
                  <pic:spPr>
                    <a:xfrm>
                      <a:off x="0" y="0"/>
                      <a:ext cx="5760720" cy="6000750"/>
                    </a:xfrm>
                    <a:prstGeom prst="rect"/>
                  </pic:spPr>
                </pic:pic>
              </a:graphicData>
            </a:graphic>
          </wp:inline>
        </w:drawing>
      </w:r>
    </w:p>
    <w:p>
      <w:pPr>
        <w:jc w:val="center"/>
      </w:pPr>
      <w:r>
        <w:rPr>
          <w:i/>
          <w:color w:val="64706D"/>
          <w:sz w:val="18"/>
        </w:rPr>
        <w:t>Figure 14. Student menu browsing screen.</w:t>
      </w:r>
    </w:p>
    <w:p>
      <w:pPr>
        <w:jc w:val="center"/>
      </w:pPr>
      <w:r>
        <w:drawing>
          <wp:inline xmlns:a="http://schemas.openxmlformats.org/drawingml/2006/main" xmlns:pic="http://schemas.openxmlformats.org/drawingml/2006/picture">
            <wp:extent cx="5760720" cy="3920490"/>
            <wp:docPr id="15" name="Picture 15"/>
            <wp:cNvGraphicFramePr>
              <a:graphicFrameLocks noChangeAspect="1"/>
            </wp:cNvGraphicFramePr>
            <a:graphic>
              <a:graphicData uri="http://schemas.openxmlformats.org/drawingml/2006/picture">
                <pic:pic>
                  <pic:nvPicPr>
                    <pic:cNvPr id="0" name="03-cart-checkout.png"/>
                    <pic:cNvPicPr/>
                  </pic:nvPicPr>
                  <pic:blipFill>
                    <a:blip r:embed="rId16"/>
                    <a:stretch>
                      <a:fillRect/>
                    </a:stretch>
                  </pic:blipFill>
                  <pic:spPr>
                    <a:xfrm>
                      <a:off x="0" y="0"/>
                      <a:ext cx="5760720" cy="3920490"/>
                    </a:xfrm>
                    <a:prstGeom prst="rect"/>
                  </pic:spPr>
                </pic:pic>
              </a:graphicData>
            </a:graphic>
          </wp:inline>
        </w:drawing>
      </w:r>
    </w:p>
    <w:p>
      <w:pPr>
        <w:jc w:val="center"/>
      </w:pPr>
      <w:r>
        <w:rPr>
          <w:i/>
          <w:color w:val="64706D"/>
          <w:sz w:val="18"/>
        </w:rPr>
        <w:t>Figure 15. Cart, schedule, and payment screen.</w:t>
      </w:r>
    </w:p>
    <w:p>
      <w:pPr>
        <w:jc w:val="center"/>
      </w:pPr>
      <w:r>
        <w:drawing>
          <wp:inline xmlns:a="http://schemas.openxmlformats.org/drawingml/2006/main" xmlns:pic="http://schemas.openxmlformats.org/drawingml/2006/picture">
            <wp:extent cx="5760720" cy="3920490"/>
            <wp:docPr id="16" name="Picture 16"/>
            <wp:cNvGraphicFramePr>
              <a:graphicFrameLocks noChangeAspect="1"/>
            </wp:cNvGraphicFramePr>
            <a:graphic>
              <a:graphicData uri="http://schemas.openxmlformats.org/drawingml/2006/picture">
                <pic:pic>
                  <pic:nvPicPr>
                    <pic:cNvPr id="0" name="04-order-tracking.png"/>
                    <pic:cNvPicPr/>
                  </pic:nvPicPr>
                  <pic:blipFill>
                    <a:blip r:embed="rId17"/>
                    <a:stretch>
                      <a:fillRect/>
                    </a:stretch>
                  </pic:blipFill>
                  <pic:spPr>
                    <a:xfrm>
                      <a:off x="0" y="0"/>
                      <a:ext cx="5760720" cy="3920490"/>
                    </a:xfrm>
                    <a:prstGeom prst="rect"/>
                  </pic:spPr>
                </pic:pic>
              </a:graphicData>
            </a:graphic>
          </wp:inline>
        </w:drawing>
      </w:r>
    </w:p>
    <w:p>
      <w:pPr>
        <w:jc w:val="center"/>
      </w:pPr>
      <w:r>
        <w:rPr>
          <w:i/>
          <w:color w:val="64706D"/>
          <w:sz w:val="18"/>
        </w:rPr>
        <w:t>Figure 16. Order tracking and queue status screen.</w:t>
      </w:r>
    </w:p>
    <w:p>
      <w:pPr>
        <w:jc w:val="center"/>
      </w:pPr>
      <w:r>
        <w:drawing>
          <wp:inline xmlns:a="http://schemas.openxmlformats.org/drawingml/2006/main" xmlns:pic="http://schemas.openxmlformats.org/drawingml/2006/picture">
            <wp:extent cx="5760720" cy="6976872"/>
            <wp:docPr id="17" name="Picture 17"/>
            <wp:cNvGraphicFramePr>
              <a:graphicFrameLocks noChangeAspect="1"/>
            </wp:cNvGraphicFramePr>
            <a:graphic>
              <a:graphicData uri="http://schemas.openxmlformats.org/drawingml/2006/picture">
                <pic:pic>
                  <pic:nvPicPr>
                    <pic:cNvPr id="0" name="06-vendor-queue.png"/>
                    <pic:cNvPicPr/>
                  </pic:nvPicPr>
                  <pic:blipFill>
                    <a:blip r:embed="rId24"/>
                    <a:stretch>
                      <a:fillRect/>
                    </a:stretch>
                  </pic:blipFill>
                  <pic:spPr>
                    <a:xfrm>
                      <a:off x="0" y="0"/>
                      <a:ext cx="5760720" cy="6976872"/>
                    </a:xfrm>
                    <a:prstGeom prst="rect"/>
                  </pic:spPr>
                </pic:pic>
              </a:graphicData>
            </a:graphic>
          </wp:inline>
        </w:drawing>
      </w:r>
    </w:p>
    <w:p>
      <w:pPr>
        <w:jc w:val="center"/>
      </w:pPr>
      <w:r>
        <w:rPr>
          <w:i/>
          <w:color w:val="64706D"/>
          <w:sz w:val="18"/>
        </w:rPr>
        <w:t>Figure 17. Vendor queue management screen.</w:t>
      </w:r>
    </w:p>
    <w:p>
      <w:pPr>
        <w:jc w:val="center"/>
      </w:pPr>
      <w:r>
        <w:drawing>
          <wp:inline xmlns:a="http://schemas.openxmlformats.org/drawingml/2006/main" xmlns:pic="http://schemas.openxmlformats.org/drawingml/2006/picture">
            <wp:extent cx="5760720" cy="8817102"/>
            <wp:docPr id="18" name="Picture 18"/>
            <wp:cNvGraphicFramePr>
              <a:graphicFrameLocks noChangeAspect="1"/>
            </wp:cNvGraphicFramePr>
            <a:graphic>
              <a:graphicData uri="http://schemas.openxmlformats.org/drawingml/2006/picture">
                <pic:pic>
                  <pic:nvPicPr>
                    <pic:cNvPr id="0" name="07-admin-dashboard.png"/>
                    <pic:cNvPicPr/>
                  </pic:nvPicPr>
                  <pic:blipFill>
                    <a:blip r:embed="rId19"/>
                    <a:stretch>
                      <a:fillRect/>
                    </a:stretch>
                  </pic:blipFill>
                  <pic:spPr>
                    <a:xfrm>
                      <a:off x="0" y="0"/>
                      <a:ext cx="5760720" cy="8817102"/>
                    </a:xfrm>
                    <a:prstGeom prst="rect"/>
                  </pic:spPr>
                </pic:pic>
              </a:graphicData>
            </a:graphic>
          </wp:inline>
        </w:drawing>
      </w:r>
    </w:p>
    <w:p>
      <w:pPr>
        <w:jc w:val="center"/>
      </w:pPr>
      <w:r>
        <w:rPr>
          <w:i/>
          <w:color w:val="64706D"/>
          <w:sz w:val="18"/>
        </w:rPr>
        <w:t>Figure 18. Admin dashboard and analytics screen.</w:t>
      </w:r>
    </w:p>
    <w:p>
      <w:pPr>
        <w:jc w:val="center"/>
      </w:pPr>
      <w:r>
        <w:drawing>
          <wp:inline xmlns:a="http://schemas.openxmlformats.org/drawingml/2006/main" xmlns:pic="http://schemas.openxmlformats.org/drawingml/2006/picture">
            <wp:extent cx="5760720" cy="3920490"/>
            <wp:docPr id="19" name="Picture 19"/>
            <wp:cNvGraphicFramePr>
              <a:graphicFrameLocks noChangeAspect="1"/>
            </wp:cNvGraphicFramePr>
            <a:graphic>
              <a:graphicData uri="http://schemas.openxmlformats.org/drawingml/2006/picture">
                <pic:pic>
                  <pic:nvPicPr>
                    <pic:cNvPr id="0" name="08-staff-queue-panel.png"/>
                    <pic:cNvPicPr/>
                  </pic:nvPicPr>
                  <pic:blipFill>
                    <a:blip r:embed="rId20"/>
                    <a:stretch>
                      <a:fillRect/>
                    </a:stretch>
                  </pic:blipFill>
                  <pic:spPr>
                    <a:xfrm>
                      <a:off x="0" y="0"/>
                      <a:ext cx="5760720" cy="3920490"/>
                    </a:xfrm>
                    <a:prstGeom prst="rect"/>
                  </pic:spPr>
                </pic:pic>
              </a:graphicData>
            </a:graphic>
          </wp:inline>
        </w:drawing>
      </w:r>
    </w:p>
    <w:p>
      <w:pPr>
        <w:jc w:val="center"/>
      </w:pPr>
      <w:r>
        <w:rPr>
          <w:i/>
          <w:color w:val="64706D"/>
          <w:sz w:val="18"/>
        </w:rPr>
        <w:t>Figure 19. Staff queue panel screen.</w:t>
      </w:r>
    </w:p>
    <w:p>
      <w:pPr>
        <w:pStyle w:val="Heading1"/>
      </w:pPr>
      <w:r>
        <w:t>8 Reflection and Learning Outcomes</w:t>
      </w:r>
    </w:p>
    <w:p>
      <w:pPr>
        <w:pStyle w:val="Heading2"/>
      </w:pPr>
      <w:r>
        <w:t>Hassan</w:t>
      </w:r>
    </w:p>
    <w:p>
      <w:pPr>
        <w:spacing w:after="120"/>
      </w:pPr>
      <w:r>
        <w:t>Working on the Student subsystem showed how important a clear order flow is. A student should not need to understand backend states to place an order, so the UI uses menu filters, a simple cart, a payment result, and a stepper for tracking. I learned to connect user-facing convenience with database rules such as stock checking and review eligibility.</w:t>
      </w:r>
    </w:p>
    <w:p>
      <w:pPr>
        <w:pStyle w:val="Heading2"/>
      </w:pPr>
      <w:r>
        <w:t>Rashad</w:t>
      </w:r>
    </w:p>
    <w:p>
      <w:pPr>
        <w:spacing w:after="120"/>
      </w:pPr>
      <w:r>
        <w:t>The Vendor subsystem required balancing speed and control. Vendors need quick accept, reject, ready, and inventory actions, but those actions must respect the order state machine. I learned how analytics, queue management, and inventory belong together because each order affects sales, stock, and queue visibility.</w:t>
      </w:r>
    </w:p>
    <w:p>
      <w:pPr>
        <w:pStyle w:val="Heading2"/>
      </w:pPr>
      <w:r>
        <w:t>Ahmad</w:t>
      </w:r>
    </w:p>
    <w:p>
      <w:pPr>
        <w:spacing w:after="120"/>
      </w:pPr>
      <w:r>
        <w:t>The Admin subsystem made the value of centralized configuration clear. Settings such as mock payment success rate and queue prefix should not be hidden in components. I learned how reports, user control, and configuration support software quality assurance and operational visibility.</w:t>
      </w:r>
    </w:p>
    <w:p>
      <w:pPr>
        <w:pStyle w:val="Heading2"/>
      </w:pPr>
      <w:r>
        <w:t>Mohammed</w:t>
      </w:r>
    </w:p>
    <w:p>
      <w:pPr>
        <w:spacing w:after="120"/>
      </w:pPr>
      <w:r>
        <w:t>The Staff subsystem focused on the last step of the service experience. Calling the correct queue number and confirming pickup must be simple, visible, and reliable. I learned that even a small staff panel needs strong status rules so completed orders are recorded accurately.</w:t>
      </w:r>
    </w:p>
    <w:p>
      <w:pPr>
        <w:pStyle w:val="Heading1"/>
      </w:pPr>
      <w:r>
        <w:t>9 User Guide</w:t>
      </w:r>
    </w:p>
    <w:p>
      <w:pPr>
        <w:pStyle w:val="Heading2"/>
      </w:pPr>
      <w:r>
        <w:t>9.1 Login</w:t>
      </w:r>
    </w:p>
    <w:p>
      <w:pPr>
        <w:numPr>
          <w:ilvl w:val="0"/>
          <w:numId w:val="5"/>
        </w:numPr>
        <w:spacing w:after="80"/>
      </w:pPr>
      <w:r>
        <w:t>Open http://localhost:5173.</w:t>
      </w:r>
    </w:p>
    <w:p>
      <w:pPr>
        <w:numPr>
          <w:ilvl w:val="0"/>
          <w:numId w:val="5"/>
        </w:numPr>
        <w:spacing w:after="80"/>
      </w:pPr>
      <w:r>
        <w:t>Type the account email and password only; do not choose a role.</w:t>
      </w:r>
    </w:p>
    <w:p>
      <w:pPr>
        <w:numPr>
          <w:ilvl w:val="0"/>
          <w:numId w:val="5"/>
        </w:numPr>
        <w:spacing w:after="80"/>
      </w:pPr>
      <w:r>
        <w:t>Click Enter Dashboard.</w:t>
      </w:r>
    </w:p>
    <w:p>
      <w:pPr>
        <w:numPr>
          <w:ilvl w:val="0"/>
          <w:numId w:val="5"/>
        </w:numPr>
        <w:spacing w:after="80"/>
      </w:pPr>
      <w:r>
        <w:t>The backend validates the password, reads the role from the users table, and redirects to the Student, Vendor, Admin, or Staff dashboard.</w:t>
      </w:r>
    </w:p>
    <w:p>
      <w:pPr>
        <w:numPr>
          <w:ilvl w:val="0"/>
          <w:numId w:val="5"/>
        </w:numPr>
        <w:spacing w:after="80"/>
      </w:pPr>
      <w:r>
        <w:t>Use Register only for student/customer self-registration. Vendor and staff accounts are created by the admin dashboard.</w:t>
      </w:r>
    </w:p>
    <w:p>
      <w:pPr>
        <w:pStyle w:val="Heading2"/>
      </w:pPr>
      <w:r>
        <w:t>9.2 Student Ordering</w:t>
      </w:r>
    </w:p>
    <w:p>
      <w:pPr>
        <w:numPr>
          <w:ilvl w:val="0"/>
          <w:numId w:val="6"/>
        </w:numPr>
        <w:spacing w:after="80"/>
      </w:pPr>
      <w:r>
        <w:t>Browse the Menu page and filter by vendor or category.</w:t>
      </w:r>
    </w:p>
    <w:p>
      <w:pPr>
        <w:numPr>
          <w:ilvl w:val="0"/>
          <w:numId w:val="6"/>
        </w:numPr>
        <w:spacing w:after="80"/>
      </w:pPr>
      <w:r>
        <w:t>Click Add on an available item.</w:t>
      </w:r>
    </w:p>
    <w:p>
      <w:pPr>
        <w:numPr>
          <w:ilvl w:val="0"/>
          <w:numId w:val="6"/>
        </w:numPr>
        <w:spacing w:after="80"/>
      </w:pPr>
      <w:r>
        <w:t>Open Cart.</w:t>
      </w:r>
    </w:p>
    <w:p>
      <w:pPr>
        <w:numPr>
          <w:ilvl w:val="0"/>
          <w:numId w:val="6"/>
        </w:numPr>
        <w:spacing w:after="80"/>
      </w:pPr>
      <w:r>
        <w:t>Adjust quantity if needed.</w:t>
      </w:r>
    </w:p>
    <w:p>
      <w:pPr>
        <w:numPr>
          <w:ilvl w:val="0"/>
          <w:numId w:val="6"/>
        </w:numPr>
        <w:spacing w:after="80"/>
      </w:pPr>
      <w:r>
        <w:t>Choose a pickup slot or leave as soon as possible.</w:t>
      </w:r>
    </w:p>
    <w:p>
      <w:pPr>
        <w:numPr>
          <w:ilvl w:val="0"/>
          <w:numId w:val="6"/>
        </w:numPr>
        <w:spacing w:after="80"/>
      </w:pPr>
      <w:r>
        <w:t>Select a payment method and place the order.</w:t>
      </w:r>
    </w:p>
    <w:p>
      <w:pPr>
        <w:numPr>
          <w:ilvl w:val="0"/>
          <w:numId w:val="6"/>
        </w:numPr>
        <w:spacing w:after="80"/>
      </w:pPr>
      <w:r>
        <w:t>Open Track to view status, queue number, payment receipt, and review eligibility.</w:t>
      </w:r>
    </w:p>
    <w:p>
      <w:pPr>
        <w:pStyle w:val="Heading2"/>
      </w:pPr>
      <w:r>
        <w:t>9.3 Vendor Queue and Inventory</w:t>
      </w:r>
    </w:p>
    <w:p>
      <w:pPr>
        <w:numPr>
          <w:ilvl w:val="0"/>
          <w:numId w:val="7"/>
        </w:numPr>
        <w:spacing w:after="80"/>
      </w:pPr>
      <w:r>
        <w:t>Login as vendor.</w:t>
      </w:r>
    </w:p>
    <w:p>
      <w:pPr>
        <w:numPr>
          <w:ilvl w:val="0"/>
          <w:numId w:val="7"/>
        </w:numPr>
        <w:spacing w:after="80"/>
      </w:pPr>
      <w:r>
        <w:t>Review active orders in Live order queue.</w:t>
      </w:r>
    </w:p>
    <w:p>
      <w:pPr>
        <w:numPr>
          <w:ilvl w:val="0"/>
          <w:numId w:val="7"/>
        </w:numPr>
        <w:spacing w:after="80"/>
      </w:pPr>
      <w:r>
        <w:t>Accept confirmed orders to move them to Preparing.</w:t>
      </w:r>
    </w:p>
    <w:p>
      <w:pPr>
        <w:numPr>
          <w:ilvl w:val="0"/>
          <w:numId w:val="7"/>
        </w:numPr>
        <w:spacing w:after="80"/>
      </w:pPr>
      <w:r>
        <w:t>Mark preparing orders as Ready.</w:t>
      </w:r>
    </w:p>
    <w:p>
      <w:pPr>
        <w:numPr>
          <w:ilvl w:val="0"/>
          <w:numId w:val="7"/>
        </w:numPr>
        <w:spacing w:after="80"/>
      </w:pPr>
      <w:r>
        <w:t>Use the menu form and inventory table to add, edit, or remove menu items.</w:t>
      </w:r>
    </w:p>
    <w:p>
      <w:pPr>
        <w:numPr>
          <w:ilvl w:val="0"/>
          <w:numId w:val="7"/>
        </w:numPr>
        <w:spacing w:after="80"/>
      </w:pPr>
      <w:r>
        <w:t>Review sales analytics for revenue, order volume, top items, and ratings.</w:t>
      </w:r>
    </w:p>
    <w:p>
      <w:pPr>
        <w:pStyle w:val="Heading2"/>
      </w:pPr>
      <w:r>
        <w:t>9.4 Admin Reports and Settings</w:t>
      </w:r>
    </w:p>
    <w:p>
      <w:pPr>
        <w:numPr>
          <w:ilvl w:val="0"/>
          <w:numId w:val="8"/>
        </w:numPr>
        <w:spacing w:after="80"/>
      </w:pPr>
      <w:r>
        <w:t>Login as admin.</w:t>
      </w:r>
    </w:p>
    <w:p>
      <w:pPr>
        <w:numPr>
          <w:ilvl w:val="0"/>
          <w:numId w:val="8"/>
        </w:numPr>
        <w:spacing w:after="80"/>
      </w:pPr>
      <w:r>
        <w:t>Review users, vendors, revenue, and order status charts.</w:t>
      </w:r>
    </w:p>
    <w:p>
      <w:pPr>
        <w:numPr>
          <w:ilvl w:val="0"/>
          <w:numId w:val="8"/>
        </w:numPr>
        <w:spacing w:after="80"/>
      </w:pPr>
      <w:r>
        <w:t>Use Create vendor to add an outlet name, email, phone, operating hours, and initial password.</w:t>
      </w:r>
    </w:p>
    <w:p>
      <w:pPr>
        <w:numPr>
          <w:ilvl w:val="0"/>
          <w:numId w:val="8"/>
        </w:numPr>
        <w:spacing w:after="80"/>
      </w:pPr>
      <w:r>
        <w:t>Use Create staff to add a staff name, email, phone, assigned outlet, and initial password.</w:t>
      </w:r>
    </w:p>
    <w:p>
      <w:pPr>
        <w:numPr>
          <w:ilvl w:val="0"/>
          <w:numId w:val="8"/>
        </w:numPr>
        <w:spacing w:after="80"/>
      </w:pPr>
      <w:r>
        <w:t>Activate or suspend vendor/staff accounts from the user management table; the seeded admin account is protected.</w:t>
      </w:r>
    </w:p>
    <w:p>
      <w:pPr>
        <w:numPr>
          <w:ilvl w:val="0"/>
          <w:numId w:val="8"/>
        </w:numPr>
        <w:spacing w:after="80"/>
      </w:pPr>
      <w:r>
        <w:t>Update settings such as mockPaymentSuccessRate and queuePrefix.</w:t>
      </w:r>
    </w:p>
    <w:p>
      <w:pPr>
        <w:numPr>
          <w:ilvl w:val="0"/>
          <w:numId w:val="8"/>
        </w:numPr>
        <w:spacing w:after="80"/>
      </w:pPr>
      <w:r>
        <w:t>Click Export CSV to download a report.</w:t>
      </w:r>
    </w:p>
    <w:p>
      <w:pPr>
        <w:pStyle w:val="Heading2"/>
      </w:pPr>
      <w:r>
        <w:t>9.5 Staff Queue Handling</w:t>
      </w:r>
    </w:p>
    <w:p>
      <w:pPr>
        <w:numPr>
          <w:ilvl w:val="0"/>
          <w:numId w:val="9"/>
        </w:numPr>
        <w:spacing w:after="80"/>
      </w:pPr>
      <w:r>
        <w:t>Login as staff.</w:t>
      </w:r>
    </w:p>
    <w:p>
      <w:pPr>
        <w:numPr>
          <w:ilvl w:val="0"/>
          <w:numId w:val="9"/>
        </w:numPr>
        <w:spacing w:after="80"/>
      </w:pPr>
      <w:r>
        <w:t>Review Ready and Called tickets in the queue panel.</w:t>
      </w:r>
    </w:p>
    <w:p>
      <w:pPr>
        <w:numPr>
          <w:ilvl w:val="0"/>
          <w:numId w:val="9"/>
        </w:numPr>
        <w:spacing w:after="80"/>
      </w:pPr>
      <w:r>
        <w:t>Click Call next ready order or Call beside a ready ticket.</w:t>
      </w:r>
    </w:p>
    <w:p>
      <w:pPr>
        <w:numPr>
          <w:ilvl w:val="0"/>
          <w:numId w:val="9"/>
        </w:numPr>
        <w:spacing w:after="80"/>
      </w:pPr>
      <w:r>
        <w:t>Confirm pickup only after the queue number has been called.</w:t>
      </w:r>
    </w:p>
    <w:p>
      <w:pPr>
        <w:numPr>
          <w:ilvl w:val="0"/>
          <w:numId w:val="9"/>
        </w:numPr>
        <w:spacing w:after="80"/>
      </w:pPr>
      <w:r>
        <w:t>The order moves to Completed and the queue ticket is marked served.</w:t>
      </w:r>
    </w:p>
    <w:p>
      <w:pPr>
        <w:numPr>
          <w:ilvl w:val="0"/>
          <w:numId w:val="9"/>
        </w:numPr>
        <w:spacing w:after="80"/>
      </w:pPr>
      <w:r>
        <w:t>The public queue display and student tracking refresh from backend queue/order data.</w:t>
      </w:r>
    </w:p>
    <w:p>
      <w:pPr>
        <w:pStyle w:val="Heading1"/>
      </w:pPr>
      <w:r>
        <w:t>10 Conclusion</w:t>
      </w:r>
    </w:p>
    <w:p>
      <w:pPr>
        <w:pStyle w:val="Heading2"/>
      </w:pPr>
      <w:r>
        <w:t>10.1 Completion Summary</w:t>
      </w:r>
    </w:p>
    <w:p>
      <w:pPr>
        <w:spacing w:after="120"/>
      </w:pPr>
      <w:r>
        <w:t>Part III completed a working local prototype aligned with the Part I SRS and Part II SDS. The system includes email/password login with database role routing, student/customer self-registration, admin-created vendor/staff accounts, student ordering, mock payment, real queue tracking, vendor management, admin reporting, staff queue handling, seed data, diagrams, screenshots, and setup documentation.</w:t>
      </w:r>
    </w:p>
    <w:p>
      <w:pPr>
        <w:pStyle w:val="Heading2"/>
      </w:pPr>
      <w:r>
        <w:t>10.2 Software Quality Assurance</w:t>
      </w:r>
    </w:p>
    <w:p>
      <w:pPr>
        <w:numPr>
          <w:ilvl w:val="0"/>
          <w:numId w:val="10"/>
        </w:numPr>
        <w:spacing w:after="80"/>
      </w:pPr>
      <w:r>
        <w:t>Central enums prevent duplicated status strings.</w:t>
      </w:r>
    </w:p>
    <w:p>
      <w:pPr>
        <w:numPr>
          <w:ilvl w:val="0"/>
          <w:numId w:val="10"/>
        </w:numPr>
        <w:spacing w:after="80"/>
      </w:pPr>
      <w:r>
        <w:t>Environment variables control API URLs, ports, app name, payment rate, queue prefix, and queue refresh interval.</w:t>
      </w:r>
    </w:p>
    <w:p>
      <w:pPr>
        <w:numPr>
          <w:ilvl w:val="0"/>
          <w:numId w:val="10"/>
        </w:numPr>
        <w:spacing w:after="80"/>
      </w:pPr>
      <w:r>
        <w:t>Seed data stores demo business records outside UI components.</w:t>
      </w:r>
    </w:p>
    <w:p>
      <w:pPr>
        <w:numPr>
          <w:ilvl w:val="0"/>
          <w:numId w:val="10"/>
        </w:numPr>
        <w:spacing w:after="80"/>
      </w:pPr>
      <w:r>
        <w:t>Repositories and services separate database access from business rules.</w:t>
      </w:r>
    </w:p>
    <w:p>
      <w:pPr>
        <w:numPr>
          <w:ilvl w:val="0"/>
          <w:numId w:val="10"/>
        </w:numPr>
        <w:spacing w:after="80"/>
      </w:pPr>
      <w:r>
        <w:t>RBAC middleware protects actor-specific API routes and account status is checked on every request.</w:t>
      </w:r>
    </w:p>
    <w:p>
      <w:pPr>
        <w:numPr>
          <w:ilvl w:val="0"/>
          <w:numId w:val="10"/>
        </w:numPr>
        <w:spacing w:after="80"/>
      </w:pPr>
      <w:r>
        <w:t>Build, scenario test, audit, and screenshot scripts support repeatable verification.</w:t>
      </w:r>
    </w:p>
    <w:p>
      <w:pPr>
        <w:pStyle w:val="Heading2"/>
      </w:pPr>
      <w:r>
        <w:t>10.3 Collaboration</w:t>
      </w:r>
    </w:p>
    <w:p>
      <w:pPr>
        <w:spacing w:after="120"/>
      </w:pPr>
      <w:r>
        <w:t>The final prototype follows the team actor assignments from Part I and subsystem assignments from Part II. Each role dashboard maps directly to the assigned responsibilities and acceptance tests.</w:t>
      </w:r>
    </w:p>
    <w:p>
      <w:pPr>
        <w:pStyle w:val="Heading2"/>
      </w:pPr>
      <w:r>
        <w:t>10.4 Problems Encountered</w:t>
      </w:r>
    </w:p>
    <w:p>
      <w:pPr>
        <w:numPr>
          <w:ilvl w:val="0"/>
          <w:numId w:val="11"/>
        </w:numPr>
        <w:spacing w:after="80"/>
      </w:pPr>
      <w:r>
        <w:t>External services from the SRS, such as payment gateways and campus authentication, were not suitable for a local university prototype, so mock/local equivalents were documented.</w:t>
      </w:r>
    </w:p>
    <w:p>
      <w:pPr>
        <w:numPr>
          <w:ilvl w:val="0"/>
          <w:numId w:val="11"/>
        </w:numPr>
        <w:spacing w:after="80"/>
      </w:pPr>
      <w:r>
        <w:t>Real-time browser screenshots required local Playwright because the in-app browser surface was unavailable.</w:t>
      </w:r>
    </w:p>
    <w:p>
      <w:pPr>
        <w:numPr>
          <w:ilvl w:val="0"/>
          <w:numId w:val="11"/>
        </w:numPr>
        <w:spacing w:after="80"/>
      </w:pPr>
      <w:r>
        <w:t>LibreOffice was not available on PATH, so DOCX visual render QA could not be completed through the document renderer; a ReportLab PDF was generated separately.</w:t>
      </w:r>
    </w:p>
    <w:p>
      <w:pPr>
        <w:pStyle w:val="Heading2"/>
      </w:pPr>
      <w:r>
        <w:t>10.5 Future Recommendations</w:t>
      </w:r>
    </w:p>
    <w:p>
      <w:pPr>
        <w:numPr>
          <w:ilvl w:val="0"/>
          <w:numId w:val="12"/>
        </w:numPr>
        <w:spacing w:after="80"/>
      </w:pPr>
      <w:r>
        <w:t>Replace mock payment with a sandbox payment gateway.</w:t>
      </w:r>
    </w:p>
    <w:p>
      <w:pPr>
        <w:numPr>
          <w:ilvl w:val="0"/>
          <w:numId w:val="12"/>
        </w:numPr>
        <w:spacing w:after="80"/>
      </w:pPr>
      <w:r>
        <w:t>Connect campus SSO and official notification services.</w:t>
      </w:r>
    </w:p>
    <w:p>
      <w:pPr>
        <w:numPr>
          <w:ilvl w:val="0"/>
          <w:numId w:val="12"/>
        </w:numPr>
        <w:spacing w:after="80"/>
      </w:pPr>
      <w:r>
        <w:t>Deploy with HTTPS, managed database backups, and production logging.</w:t>
      </w:r>
    </w:p>
    <w:p>
      <w:pPr>
        <w:numPr>
          <w:ilvl w:val="0"/>
          <w:numId w:val="12"/>
        </w:numPr>
        <w:spacing w:after="80"/>
      </w:pPr>
      <w:r>
        <w:t>Add automated end-to-end tests for every role workflow.</w:t>
      </w:r>
    </w:p>
    <w:p>
      <w:pPr>
        <w:numPr>
          <w:ilvl w:val="0"/>
          <w:numId w:val="12"/>
        </w:numPr>
        <w:spacing w:after="80"/>
      </w:pPr>
      <w:r>
        <w:t>Add delivery fulfillment and QR-code pickup verification.</w:t>
      </w:r>
    </w:p>
    <w:p>
      <w:pPr>
        <w:pStyle w:val="Heading1"/>
      </w:pPr>
      <w:r>
        <w:t>11 References</w:t>
      </w:r>
    </w:p>
    <w:p>
      <w:pPr>
        <w:numPr>
          <w:ilvl w:val="0"/>
          <w:numId w:val="13"/>
        </w:numPr>
        <w:spacing w:after="80"/>
      </w:pPr>
      <w:r>
        <w:t>IEEE Std 830-1998: IEEE Recommended Practice for Software Requirements Specifications.</w:t>
      </w:r>
    </w:p>
    <w:p>
      <w:pPr>
        <w:numPr>
          <w:ilvl w:val="0"/>
          <w:numId w:val="13"/>
        </w:numPr>
        <w:spacing w:after="80"/>
      </w:pPr>
      <w:r>
        <w:t>Sommerville, I. (2016). Software Engineering (10th ed.). Pearson.</w:t>
      </w:r>
    </w:p>
    <w:p>
      <w:pPr>
        <w:numPr>
          <w:ilvl w:val="0"/>
          <w:numId w:val="13"/>
        </w:numPr>
        <w:spacing w:after="80"/>
      </w:pPr>
      <w:r>
        <w:t>Larman, C. (2004). Applying UML and Patterns (3rd ed.). Prentice Hall.</w:t>
      </w:r>
    </w:p>
    <w:p>
      <w:pPr>
        <w:numPr>
          <w:ilvl w:val="0"/>
          <w:numId w:val="13"/>
        </w:numPr>
        <w:spacing w:after="80"/>
      </w:pPr>
      <w:r>
        <w:t>OWASP Foundation (2024). Password Storage Cheat Sheet. https://cheatsheetseries.owasp.org</w:t>
      </w:r>
    </w:p>
    <w:p>
      <w:pPr>
        <w:numPr>
          <w:ilvl w:val="0"/>
          <w:numId w:val="13"/>
        </w:numPr>
        <w:spacing w:after="80"/>
      </w:pPr>
      <w:r>
        <w:t>World Wide Web Consortium (2018). Web Content Accessibility Guidelines (WCAG) 2.1.</w:t>
      </w:r>
    </w:p>
    <w:p>
      <w:pPr>
        <w:numPr>
          <w:ilvl w:val="0"/>
          <w:numId w:val="13"/>
        </w:numPr>
        <w:spacing w:after="80"/>
      </w:pPr>
      <w:r>
        <w:t>Payment Card Industry Security Standards Council (2022). PCI DSS v4.0.</w:t>
      </w:r>
    </w:p>
    <w:p>
      <w:pPr>
        <w:numPr>
          <w:ilvl w:val="0"/>
          <w:numId w:val="13"/>
        </w:numPr>
        <w:spacing w:after="80"/>
      </w:pPr>
      <w:r>
        <w:t>Amazon Web Services (2024). AWS Architecture Best Practices. https://aws.amazon.com/architecture</w:t>
      </w:r>
    </w:p>
    <w:p>
      <w:pPr>
        <w:numPr>
          <w:ilvl w:val="0"/>
          <w:numId w:val="13"/>
        </w:numPr>
        <w:spacing w:after="80"/>
      </w:pPr>
      <w:r>
        <w:t>React, Vite, TypeScript, Node.js, Express, SQLite, Socket.IO, Recharts, Mermaid, Playwright, python-docx, and ReportLab official documentation.</w:t>
      </w:r>
    </w:p>
    <w:p>
      <w:pPr>
        <w:numPr>
          <w:ilvl w:val="0"/>
          <w:numId w:val="13"/>
        </w:numPr>
        <w:spacing w:after="80"/>
      </w:pPr>
      <w:r>
        <w:t>Part I SRS: Proj_PI_TT5L_G1_Hassan, Rashad, Ahmad, Mohammed.pdf.</w:t>
      </w:r>
    </w:p>
    <w:p>
      <w:pPr>
        <w:numPr>
          <w:ilvl w:val="0"/>
          <w:numId w:val="13"/>
        </w:numPr>
        <w:spacing w:after="80"/>
      </w:pPr>
      <w:r>
        <w:t>Part II SDS: Proj_PII_TT5L_G1_Hassan, Rashad, Ahmad, Mohammed.pdf.</w:t>
      </w:r>
    </w:p>
    <w:sectPr w:rsidR="003213E5">
      <w:headerReference w:type="default" r:id="rId7"/>
      <w:footerReference w:type="default" r:id="rId8"/>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A87CDB" w14:textId="77777777" w:rsidR="00244943" w:rsidRDefault="00244943">
      <w:r>
        <w:separator/>
      </w:r>
    </w:p>
  </w:endnote>
  <w:endnote w:type="continuationSeparator" w:id="0">
    <w:p w14:paraId="7F8BE580" w14:textId="77777777" w:rsidR="00244943" w:rsidRDefault="00244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A112C" w14:textId="77777777" w:rsidR="001F2364" w:rsidRDefault="001F2364" w:rsidP="00343961">
    <w:pPr>
      <w:pStyle w:val="Footer"/>
      <w:jc w:val="center"/>
    </w:pPr>
    <w:r>
      <w:rPr>
        <w:color w:val="64706D"/>
        <w:sz w:val="16"/>
      </w:rPr>
      <w:t>Part III SEF Final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CF6625" w14:textId="77777777" w:rsidR="00244943" w:rsidRDefault="00244943">
      <w:r>
        <w:separator/>
      </w:r>
    </w:p>
  </w:footnote>
  <w:footnote w:type="continuationSeparator" w:id="0">
    <w:p w14:paraId="23BB0DE1" w14:textId="77777777" w:rsidR="00244943" w:rsidRDefault="002449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B2383" w14:textId="07B95744" w:rsidR="001F2364" w:rsidRDefault="001F2364" w:rsidP="00343961">
    <w:pPr>
      <w:pBdr>
        <w:top w:val="nil"/>
        <w:left w:val="nil"/>
        <w:bottom w:val="single" w:sz="4" w:space="1" w:color="000000"/>
        <w:right w:val="nil"/>
        <w:between w:val="nil"/>
      </w:pBdr>
      <w:tabs>
        <w:tab w:val="right" w:pos="9630"/>
      </w:tabs>
      <w:spacing w:before="360"/>
      <w:jc w:val="right"/>
      <w:rPr>
        <w:b/>
        <w:i/>
        <w:color w:val="000000"/>
        <w:sz w:val="20"/>
        <w:szCs w:val="20"/>
      </w:rPr>
    </w:pPr>
    <w:r>
      <w:rPr>
        <w:color w:val="64706D"/>
        <w:sz w:val="16"/>
      </w:rPr>
      <w:t>Campus Food Ordering and Management System | System Documentation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D52E83"/>
    <w:multiLevelType w:val="multilevel"/>
    <w:tmpl w:val="435EDE2E"/>
    <w:lvl w:ilvl="0">
      <w:start w:val="1"/>
      <w:numFmt w:val="decimal"/>
      <w:lvlText w:val="%1"/>
      <w:lvlJc w:val="left"/>
      <w:pPr>
        <w:ind w:left="432" w:hanging="432"/>
      </w:pPr>
      <w:rPr>
        <w:rFonts w:ascii="Arial" w:eastAsia="Arial" w:hAnsi="Arial" w:cs="Arial"/>
        <w:vertAlign w:val="baseline"/>
      </w:rPr>
    </w:lvl>
    <w:lvl w:ilvl="1">
      <w:start w:val="1"/>
      <w:numFmt w:val="decimal"/>
      <w:lvlText w:val="%1.%2"/>
      <w:lvlJc w:val="left"/>
      <w:pPr>
        <w:ind w:left="576" w:hanging="576"/>
      </w:pPr>
      <w:rPr>
        <w:rFonts w:ascii="Arial" w:eastAsia="Arial" w:hAnsi="Arial" w:cs="Arial"/>
        <w:b/>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04A"/>
    <w:rsid w:val="00057187"/>
    <w:rsid w:val="000579C6"/>
    <w:rsid w:val="00067732"/>
    <w:rsid w:val="00071565"/>
    <w:rsid w:val="00074138"/>
    <w:rsid w:val="00077672"/>
    <w:rsid w:val="000A28EC"/>
    <w:rsid w:val="000C6DEA"/>
    <w:rsid w:val="000D3369"/>
    <w:rsid w:val="000E31AE"/>
    <w:rsid w:val="000F58C4"/>
    <w:rsid w:val="000F5A66"/>
    <w:rsid w:val="000F5FEE"/>
    <w:rsid w:val="001041CB"/>
    <w:rsid w:val="00107A2A"/>
    <w:rsid w:val="0011534E"/>
    <w:rsid w:val="00125031"/>
    <w:rsid w:val="001510BD"/>
    <w:rsid w:val="0015474F"/>
    <w:rsid w:val="001D0237"/>
    <w:rsid w:val="001D49DF"/>
    <w:rsid w:val="001E16B7"/>
    <w:rsid w:val="001E3FA7"/>
    <w:rsid w:val="001F2364"/>
    <w:rsid w:val="001F7640"/>
    <w:rsid w:val="00203FC4"/>
    <w:rsid w:val="00244943"/>
    <w:rsid w:val="00244DCA"/>
    <w:rsid w:val="00261F41"/>
    <w:rsid w:val="00262390"/>
    <w:rsid w:val="00263922"/>
    <w:rsid w:val="00271B64"/>
    <w:rsid w:val="002805BD"/>
    <w:rsid w:val="002E633D"/>
    <w:rsid w:val="00312212"/>
    <w:rsid w:val="003213E5"/>
    <w:rsid w:val="00343961"/>
    <w:rsid w:val="00344CBE"/>
    <w:rsid w:val="0035286F"/>
    <w:rsid w:val="003563B1"/>
    <w:rsid w:val="00372703"/>
    <w:rsid w:val="003A0198"/>
    <w:rsid w:val="003A4A13"/>
    <w:rsid w:val="003C0AD8"/>
    <w:rsid w:val="003C3C44"/>
    <w:rsid w:val="003C631C"/>
    <w:rsid w:val="003E3F37"/>
    <w:rsid w:val="00400948"/>
    <w:rsid w:val="004B3D14"/>
    <w:rsid w:val="004B609E"/>
    <w:rsid w:val="004D29D2"/>
    <w:rsid w:val="004F29EF"/>
    <w:rsid w:val="005261E8"/>
    <w:rsid w:val="005509EC"/>
    <w:rsid w:val="00583A2B"/>
    <w:rsid w:val="005D5F72"/>
    <w:rsid w:val="00607B25"/>
    <w:rsid w:val="00632AA0"/>
    <w:rsid w:val="00663E9B"/>
    <w:rsid w:val="00671938"/>
    <w:rsid w:val="00680D53"/>
    <w:rsid w:val="00684920"/>
    <w:rsid w:val="00686796"/>
    <w:rsid w:val="00692837"/>
    <w:rsid w:val="006B7FF2"/>
    <w:rsid w:val="006F7785"/>
    <w:rsid w:val="00724E37"/>
    <w:rsid w:val="007274D8"/>
    <w:rsid w:val="00771C74"/>
    <w:rsid w:val="00786287"/>
    <w:rsid w:val="007B2FDE"/>
    <w:rsid w:val="007B32AF"/>
    <w:rsid w:val="007F79DB"/>
    <w:rsid w:val="00827184"/>
    <w:rsid w:val="00836D87"/>
    <w:rsid w:val="008A3444"/>
    <w:rsid w:val="008D5FED"/>
    <w:rsid w:val="0090126E"/>
    <w:rsid w:val="00930A62"/>
    <w:rsid w:val="009411B6"/>
    <w:rsid w:val="009435B9"/>
    <w:rsid w:val="009A0983"/>
    <w:rsid w:val="009D0C7C"/>
    <w:rsid w:val="00A05CEB"/>
    <w:rsid w:val="00A22318"/>
    <w:rsid w:val="00A45057"/>
    <w:rsid w:val="00AA4424"/>
    <w:rsid w:val="00AD16E0"/>
    <w:rsid w:val="00AE0F97"/>
    <w:rsid w:val="00B15762"/>
    <w:rsid w:val="00B475A4"/>
    <w:rsid w:val="00B840EA"/>
    <w:rsid w:val="00B87733"/>
    <w:rsid w:val="00BC5A81"/>
    <w:rsid w:val="00C1198E"/>
    <w:rsid w:val="00C2304A"/>
    <w:rsid w:val="00C84E39"/>
    <w:rsid w:val="00C906D4"/>
    <w:rsid w:val="00CA56E0"/>
    <w:rsid w:val="00CC12D7"/>
    <w:rsid w:val="00CC3E7A"/>
    <w:rsid w:val="00D33BC9"/>
    <w:rsid w:val="00D37B71"/>
    <w:rsid w:val="00D41FD3"/>
    <w:rsid w:val="00DB5232"/>
    <w:rsid w:val="00E06A38"/>
    <w:rsid w:val="00E314AF"/>
    <w:rsid w:val="00E40795"/>
    <w:rsid w:val="00E62537"/>
    <w:rsid w:val="00E66FDF"/>
    <w:rsid w:val="00E72EB4"/>
    <w:rsid w:val="00E82ACB"/>
    <w:rsid w:val="00E8560A"/>
    <w:rsid w:val="00EB6BCC"/>
    <w:rsid w:val="00EC695E"/>
    <w:rsid w:val="00ED27EB"/>
    <w:rsid w:val="00F01582"/>
    <w:rsid w:val="00F71FB7"/>
    <w:rsid w:val="00FA0100"/>
    <w:rsid w:val="00FB051B"/>
    <w:rsid w:val="00FC2AB0"/>
    <w:rsid w:val="00FC516B"/>
    <w:rsid w:val="00FD4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383D54"/>
  <w15:docId w15:val="{A47DFA27-41D8-4757-8ABF-528AA500F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43961"/>
    <w:pPr>
      <w:spacing w:after="120" w:line="264" w:lineRule="auto"/>
    </w:pPr>
    <w:rPr>
      <w:rFonts w:ascii="Calibri" w:hAnsi="Calibri"/>
      <w:sz w:val="22"/>
    </w:rPr>
  </w:style>
  <w:style w:type="paragraph" w:styleId="Heading1">
    <w:name w:val="heading 1"/>
    <w:basedOn w:val="Normal"/>
    <w:next w:val="Normal"/>
    <w:pPr>
      <w:keepNext/>
      <w:keepLines/>
      <w:spacing w:before="320" w:after="120"/>
      <w:ind w:left="432" w:hanging="432"/>
      <w:outlineLvl w:val="0"/>
    </w:pPr>
    <w:rPr>
      <w:rFonts w:ascii="Calibri" w:hAnsi="Calibri"/>
      <w:b/>
      <w:color w:val="2E74B5"/>
      <w:sz w:val="32"/>
      <w:szCs w:val="36"/>
    </w:rPr>
  </w:style>
  <w:style w:type="paragraph" w:styleId="Heading2">
    <w:name w:val="heading 2"/>
    <w:basedOn w:val="Normal"/>
    <w:next w:val="Normal"/>
    <w:pPr>
      <w:keepNext/>
      <w:keepLines/>
      <w:spacing w:before="240" w:after="120"/>
      <w:ind w:left="576" w:hanging="576"/>
      <w:outlineLvl w:val="1"/>
    </w:pPr>
    <w:rPr>
      <w:rFonts w:ascii="Calibri" w:hAnsi="Calibri"/>
      <w:b/>
      <w:color w:val="2E74B5"/>
      <w:sz w:val="26"/>
      <w:szCs w:val="28"/>
    </w:rPr>
  </w:style>
  <w:style w:type="paragraph" w:styleId="Heading3">
    <w:name w:val="heading 3"/>
    <w:basedOn w:val="Normal"/>
    <w:next w:val="Normal"/>
    <w:pPr>
      <w:spacing w:before="240" w:after="120"/>
      <w:ind w:left="720" w:hanging="720"/>
      <w:outlineLvl w:val="2"/>
    </w:pPr>
    <w:rPr>
      <w:rFonts w:ascii="Calibri" w:hAnsi="Calibri"/>
      <w:b/>
      <w:color w:val="1F4D78"/>
      <w:sz w:val="24"/>
    </w:rPr>
  </w:style>
  <w:style w:type="paragraph" w:styleId="Heading4">
    <w:name w:val="heading 4"/>
    <w:basedOn w:val="Normal"/>
    <w:next w:val="Normal"/>
    <w:pPr>
      <w:keepNext/>
      <w:spacing w:before="240" w:after="60"/>
      <w:ind w:left="864" w:hanging="864"/>
      <w:jc w:val="both"/>
      <w:outlineLvl w:val="3"/>
    </w:pPr>
    <w:rPr>
      <w:rFonts w:ascii="Times New Roman" w:eastAsia="Times New Roman" w:hAnsi="Times New Roman" w:cs="Times New Roman"/>
      <w:b/>
      <w:i/>
      <w:sz w:val="22"/>
      <w:szCs w:val="22"/>
    </w:rPr>
  </w:style>
  <w:style w:type="paragraph" w:styleId="Heading5">
    <w:name w:val="heading 5"/>
    <w:basedOn w:val="Normal"/>
    <w:next w:val="Normal"/>
    <w:pPr>
      <w:spacing w:before="240" w:after="60"/>
      <w:ind w:left="1008" w:hanging="1008"/>
      <w:jc w:val="both"/>
      <w:outlineLvl w:val="4"/>
    </w:pPr>
    <w:rPr>
      <w:rFonts w:ascii="Arial" w:eastAsia="Arial" w:hAnsi="Arial" w:cs="Arial"/>
      <w:sz w:val="22"/>
      <w:szCs w:val="22"/>
    </w:rPr>
  </w:style>
  <w:style w:type="paragraph" w:styleId="Heading6">
    <w:name w:val="heading 6"/>
    <w:basedOn w:val="Normal"/>
    <w:next w:val="Normal"/>
    <w:pPr>
      <w:spacing w:before="240" w:after="60"/>
      <w:ind w:left="1152" w:hanging="1152"/>
      <w:jc w:val="both"/>
      <w:outlineLvl w:val="5"/>
    </w:pPr>
    <w:rPr>
      <w:rFonts w:ascii="Arial" w:eastAsia="Arial" w:hAnsi="Arial"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720"/>
      <w:jc w:val="right"/>
    </w:pPr>
    <w:rPr>
      <w:rFonts w:ascii="Arial" w:eastAsia="Arial" w:hAnsi="Arial" w:cs="Arial"/>
      <w:b/>
      <w:sz w:val="64"/>
      <w:szCs w:val="6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Header">
    <w:name w:val="header"/>
    <w:basedOn w:val="Normal"/>
    <w:link w:val="HeaderChar"/>
    <w:uiPriority w:val="99"/>
    <w:unhideWhenUsed/>
    <w:rsid w:val="00343961"/>
    <w:pPr>
      <w:tabs>
        <w:tab w:val="center" w:pos="4680"/>
        <w:tab w:val="right" w:pos="9360"/>
      </w:tabs>
    </w:pPr>
  </w:style>
  <w:style w:type="character" w:customStyle="1" w:styleId="HeaderChar">
    <w:name w:val="Header Char"/>
    <w:basedOn w:val="DefaultParagraphFont"/>
    <w:link w:val="Header"/>
    <w:uiPriority w:val="99"/>
    <w:rsid w:val="00343961"/>
  </w:style>
  <w:style w:type="paragraph" w:styleId="Footer">
    <w:name w:val="footer"/>
    <w:basedOn w:val="Normal"/>
    <w:link w:val="FooterChar"/>
    <w:uiPriority w:val="99"/>
    <w:unhideWhenUsed/>
    <w:rsid w:val="00343961"/>
    <w:pPr>
      <w:tabs>
        <w:tab w:val="center" w:pos="4680"/>
        <w:tab w:val="right" w:pos="9360"/>
      </w:tabs>
    </w:pPr>
  </w:style>
  <w:style w:type="character" w:customStyle="1" w:styleId="FooterChar">
    <w:name w:val="Footer Char"/>
    <w:basedOn w:val="DefaultParagraphFont"/>
    <w:link w:val="Footer"/>
    <w:uiPriority w:val="99"/>
    <w:rsid w:val="00343961"/>
  </w:style>
  <w:style w:type="paragraph" w:customStyle="1" w:styleId="template">
    <w:name w:val="template"/>
    <w:basedOn w:val="Normal"/>
    <w:rsid w:val="00E314AF"/>
    <w:pPr>
      <w:spacing w:line="240" w:lineRule="exact"/>
    </w:pPr>
    <w:rPr>
      <w:rFonts w:ascii="Arial" w:eastAsia="Times New Roman" w:hAnsi="Arial" w:cs="Arial"/>
      <w:i/>
      <w:iCs/>
      <w:sz w:val="22"/>
      <w:szCs w:val="22"/>
      <w:lang w:bidi="he-IL"/>
    </w:rPr>
  </w:style>
  <w:style w:type="paragraph" w:customStyle="1" w:styleId="TOCEntry">
    <w:name w:val="TOCEntry"/>
    <w:basedOn w:val="Normal"/>
    <w:rsid w:val="001F2364"/>
    <w:pPr>
      <w:keepNext/>
      <w:keepLines/>
      <w:spacing w:before="120" w:after="240" w:line="240" w:lineRule="atLeast"/>
    </w:pPr>
    <w:rPr>
      <w:rFonts w:eastAsia="Times New Roman"/>
      <w:b/>
      <w:bCs/>
      <w:sz w:val="36"/>
      <w:szCs w:val="36"/>
      <w:lang w:bidi="he-IL"/>
    </w:rPr>
  </w:style>
  <w:style w:type="paragraph" w:styleId="TOC1">
    <w:name w:val="toc 1"/>
    <w:basedOn w:val="Normal"/>
    <w:next w:val="Normal"/>
    <w:autoRedefine/>
    <w:uiPriority w:val="39"/>
    <w:unhideWhenUsed/>
    <w:rsid w:val="001F2364"/>
    <w:pPr>
      <w:spacing w:after="100"/>
    </w:pPr>
  </w:style>
  <w:style w:type="paragraph" w:styleId="TOC2">
    <w:name w:val="toc 2"/>
    <w:basedOn w:val="Normal"/>
    <w:next w:val="Normal"/>
    <w:autoRedefine/>
    <w:uiPriority w:val="39"/>
    <w:unhideWhenUsed/>
    <w:rsid w:val="001F2364"/>
    <w:pPr>
      <w:spacing w:after="100"/>
      <w:ind w:left="240"/>
    </w:pPr>
  </w:style>
  <w:style w:type="paragraph" w:styleId="TOC3">
    <w:name w:val="toc 3"/>
    <w:basedOn w:val="Normal"/>
    <w:next w:val="Normal"/>
    <w:autoRedefine/>
    <w:uiPriority w:val="39"/>
    <w:unhideWhenUsed/>
    <w:rsid w:val="001F2364"/>
    <w:pPr>
      <w:spacing w:after="100"/>
      <w:ind w:left="480"/>
    </w:pPr>
  </w:style>
  <w:style w:type="character" w:styleId="Hyperlink">
    <w:name w:val="Hyperlink"/>
    <w:basedOn w:val="DefaultParagraphFont"/>
    <w:uiPriority w:val="99"/>
    <w:unhideWhenUsed/>
    <w:rsid w:val="001F2364"/>
    <w:rPr>
      <w:color w:val="0000FF" w:themeColor="hyperlink"/>
      <w:u w:val="single"/>
    </w:rPr>
  </w:style>
  <w:style w:type="paragraph" w:styleId="ListParagraph">
    <w:name w:val="List Paragraph"/>
    <w:basedOn w:val="Normal"/>
    <w:uiPriority w:val="34"/>
    <w:qFormat/>
    <w:rsid w:val="00724E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17</Pages>
  <Words>1432</Words>
  <Characters>8168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Palanichamy Naveen</dc:creator>
  <cp:lastModifiedBy>Palanichamy Naveen</cp:lastModifiedBy>
  <cp:revision>6</cp:revision>
  <dcterms:created xsi:type="dcterms:W3CDTF">2025-09-07T04:09:00Z</dcterms:created>
  <dcterms:modified xsi:type="dcterms:W3CDTF">2026-04-04T04:18:00Z</dcterms:modified>
</cp:coreProperties>
</file>