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Programme de formation – ANOURA Academy</w:t>
      </w:r>
    </w:p>
    <w:p>
      <w:r>
        <w:t>**Thématique : Marchés publics – Afrique de l’Ouest (Mauritanie, Guinée, UEMOA)**</w:t>
      </w:r>
    </w:p>
    <w:p>
      <w:pPr>
        <w:pStyle w:val="Heading1"/>
      </w:pPr>
      <w:r>
        <w:t>Niveau 1 : Initiation – 20 heures</w:t>
      </w:r>
    </w:p>
    <w:p>
      <w:r>
        <w:t>🎯 Objectif : Comprendre les fondements des marchés publics.</w:t>
      </w:r>
    </w:p>
    <w:p>
      <w:r>
        <w:t>- Introduction aux marchés publics : enjeux, objectifs et acteurs (2 h)</w:t>
        <w:br/>
        <w:t>- Cadres juridiques de référence : Codes nationaux (Mauritanie, Guinée, UEMOA) et principes communs (4 h)</w:t>
        <w:br/>
        <w:t>- Principes fondamentaux : transparence, concurrence, égalité de traitement, intégrité (2 h)</w:t>
        <w:br/>
        <w:t>- Cycle de la commande publique : planification, passation, exécution, contrôle (4 h)</w:t>
        <w:br/>
        <w:t>- Documents administratifs : attestations fiscales, sociales, garanties, formulaires standards (4 h)</w:t>
        <w:br/>
        <w:t>- Quiz &amp; mini-cas pratique (4 h)</w:t>
      </w:r>
    </w:p>
    <w:p>
      <w:pPr>
        <w:pStyle w:val="Heading1"/>
      </w:pPr>
      <w:r>
        <w:t>Niveau 2 : Intermédiaire – 30 heures</w:t>
      </w:r>
    </w:p>
    <w:p>
      <w:r>
        <w:t>🎯 Objectif : Maîtriser la préparation et la passation des marchés.</w:t>
      </w:r>
    </w:p>
    <w:p>
      <w:r>
        <w:t>- Préparation des dossiers de consultation (DAO, DP, DRPCO) (6 h)</w:t>
        <w:br/>
        <w:t>- Lecture et analyse d’un DAO (6 h)</w:t>
        <w:br/>
        <w:t>- Préparation d’une offre technique (méthodologie, organisation, références) (6 h)</w:t>
        <w:br/>
        <w:t>- Préparation d’une offre financière (BPU, DQE, analyse de coûts) (6 h)</w:t>
        <w:br/>
        <w:t>- Procédures de passation : appel d’offres ouvert, restreint, DRPCO, gré à gré (6 h)</w:t>
      </w:r>
    </w:p>
    <w:p>
      <w:pPr>
        <w:pStyle w:val="Heading1"/>
      </w:pPr>
      <w:r>
        <w:t>Niveau 3 : Avancé – 35 heures</w:t>
      </w:r>
    </w:p>
    <w:p>
      <w:r>
        <w:t>🎯 Objectif : Approfondir l’exécution, le contrôle et la gestion des litiges.</w:t>
      </w:r>
    </w:p>
    <w:p>
      <w:r>
        <w:t>- Exécution et suivi des marchés : délais, avenants, réception (6 h)</w:t>
        <w:br/>
        <w:t>- Gestion financière : chaîne de dépense, paiements, justificatifs (5 h)</w:t>
        <w:br/>
        <w:t>- Audit et contrôle des marchés publics : interne, externe, régulation (6 h)</w:t>
        <w:br/>
        <w:t>- Gouvernance et transparence : lutte contre la corruption et promotion de l’intégrité (4 h)</w:t>
        <w:br/>
        <w:t>- Gestion des litiges et recours : règlement amiable, organes de régulation, contentieux (6 h)</w:t>
        <w:br/>
        <w:t>- Étude de cas : simulation complète d’une procédure de passation (8 h)</w:t>
      </w:r>
    </w:p>
    <w:p>
      <w:pPr>
        <w:pStyle w:val="Heading1"/>
      </w:pPr>
      <w:r>
        <w:t>Niveau 4 : Expert – 40 heures</w:t>
      </w:r>
    </w:p>
    <w:p>
      <w:r>
        <w:t>🎯 Objectif : Développer une expertise régionale et stratégique.</w:t>
      </w:r>
    </w:p>
    <w:p>
      <w:r>
        <w:t>- Stratégies de fixation des prix et compétitivité des offres (6 h)</w:t>
        <w:br/>
        <w:t>- Analyse des offres anormalement basses et des bonnes pratiques (5 h)</w:t>
        <w:br/>
        <w:t>- Gestion avancée des avenants et modifications contractuelles (5 h)</w:t>
        <w:br/>
        <w:t>- Digitalisation et e-procurement (SIGMAP, TUNEPS, plateformes nationales) (6 h)</w:t>
        <w:br/>
        <w:t>- Études comparatives en Afrique de l’Ouest (Mali, Mauritanie, Guinée, Sénégal, Côte d’Ivoire, Togo) (6 h)</w:t>
        <w:br/>
        <w:t>- Projet pratique : simulation d’un appel d’offres régional harmonisé (12 h)</w:t>
      </w:r>
    </w:p>
    <w:p>
      <w:pPr>
        <w:pStyle w:val="Heading1"/>
      </w:pPr>
      <w:r>
        <w:t>Certification finale – 10 heures</w:t>
      </w:r>
    </w:p>
    <w:p>
      <w:r>
        <w:t>- Évaluation globale (QCM + étude de cas) (4 h)</w:t>
        <w:br/>
        <w:t>- Projet pratique (offre technique et financière complète) (6 h)</w:t>
      </w:r>
    </w:p>
    <w:p>
      <w:pPr>
        <w:pStyle w:val="Heading1"/>
      </w:pPr>
      <w:r>
        <w:t>Durée totale : 135 heures</w:t>
      </w:r>
    </w:p>
    <w:p>
      <w:r>
        <w:t>• Initiation : 20 h</w:t>
        <w:br/>
        <w:t>• Intermédiaire : 30 h</w:t>
        <w:br/>
        <w:t>• Avancé : 35 h</w:t>
        <w:br/>
        <w:t>• Expert : 40 h</w:t>
        <w:br/>
        <w:t>• Certification : 10 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