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Academic Paper</w:t>
      </w:r>
    </w:p>
    <w:p>
      <w:pPr>
        <w:pStyle w:val="Heading1"/>
      </w:pPr>
      <w:r>
        <w:t>Chapter 1: Introduction</w:t>
      </w:r>
    </w:p>
    <w:p>
      <w:r>
        <w:t>This is the first chapter of our test. It should be extracted as a separate file in chapter mode [1].</w:t>
      </w:r>
    </w:p>
    <w:p>
      <w:pPr>
        <w:pStyle w:val="Heading1"/>
      </w:pPr>
      <w:r>
        <w:t>Chapter 2: Methods</w:t>
      </w:r>
    </w:p>
    <w:p>
      <w:r>
        <w:t>This is the second chapter. (Smith, 2026). It will prove that docx and chapter splitting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