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60" w:before="360"/>
        <w:jc w:val="start"/>
        <w:textDirection w:val="rl"/>
      </w:pPr>
      <w:r>
        <w:drawing>
          <wp:inline xmlns:a="http://schemas.openxmlformats.org/drawingml/2006/main" xmlns:pic="http://schemas.openxmlformats.org/drawingml/2006/picture">
            <wp:extent cx="3312000" cy="970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970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80" w:before="0" w:line="288" w:lineRule="auto"/>
        <w:jc w:val="start"/>
        <w:textDirection w:val="rl"/>
      </w:pPr>
      <w:r>
        <w:rPr>
          <w:b w:val="0"/>
          <w:i/>
          <w:color w:val="6B7280"/>
          <w:sz w:val="21"/>
          <w:rFonts w:ascii="Tajawal" w:hAnsi="Tajawal" w:cs="Tajawal"/>
          <w:rtl w:val="1"/>
          <w:lang w:val="ar-SA" w:eastAsia="ar-SA" w:bidi="ar-SA"/>
        </w:rPr>
        <w:t>استوديو هندسة برمجيات متكامل — نُصمّم، نبني، ونُشغّل منتجات رقمية تقود السوق‏.‏</w:t>
      </w:r>
    </w:p>
    <w:p>
      <w:pPr>
        <w:bidi w:val="1"/>
        <w:spacing w:after="160" w:before="160" w:line="264" w:lineRule="auto"/>
        <w:jc w:val="start"/>
        <w:textDirection w:val="rl"/>
        <w:shd w:val="clear" w:color="auto" w:fill="0B1B2D"/>
        <w:pBdr>
          <w:bottom w:val="single" w:sz="24" w:space="6" w:color="0DCABF"/>
        </w:pBdr>
      </w:pPr>
      <w:r>
        <w:rPr>
          <w:b/>
          <w:i w:val="0"/>
          <w:color w:val="FFFFFF"/>
          <w:sz w:val="46"/>
          <w:rFonts w:ascii="Tajawal" w:hAnsi="Tajawal" w:cs="Tajawal"/>
          <w:rtl w:val="1"/>
          <w:lang w:val="ar-SA" w:eastAsia="ar-SA" w:bidi="ar-SA"/>
        </w:rPr>
        <w:t>عرض فني مبدئي</w:t>
      </w:r>
    </w:p>
    <w:p>
      <w:pPr>
        <w:bidi w:val="1"/>
        <w:spacing w:after="280" w:before="0"/>
        <w:jc w:val="start"/>
        <w:textDirection w:val="rl"/>
        <w:keepNext w:val="1"/>
      </w:pPr>
      <w:r>
        <w:rPr>
          <w:b/>
          <w:i w:val="0"/>
          <w:color w:val="00B0FB"/>
          <w:sz w:val="26"/>
          <w:rFonts w:ascii="Tajawal" w:hAnsi="Tajawal" w:cs="Tajawal"/>
          <w:rtl w:val="1"/>
          <w:lang w:val="ar-SA" w:eastAsia="ar-SA" w:bidi="ar-SA"/>
        </w:rPr>
        <w:t>منصة خدمات التجميل المنزلية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0B1B2D"/>
                <w:sz w:val="20"/>
                <w:rFonts w:ascii="Tajawal" w:hAnsi="Tajawal" w:cs="Tajawal"/>
                <w:rtl w:val="1"/>
                <w:lang w:val="ar-SA" w:eastAsia="ar-SA" w:bidi="ar-SA"/>
              </w:rPr>
              <w:t>عنوان الوثيقة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عرض فني مبدئي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0B1B2D"/>
                <w:sz w:val="20"/>
                <w:rFonts w:ascii="Tajawal" w:hAnsi="Tajawal" w:cs="Tajawal"/>
                <w:rtl w:val="1"/>
                <w:lang w:val="ar-SA" w:eastAsia="ar-SA" w:bidi="ar-SA"/>
              </w:rPr>
              <w:t>العميل ‏/‏ المشروع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الأستاذة نورا سليمان ‏/‏ منصة خدمات التجميل المنزلية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0B1B2D"/>
                <w:sz w:val="20"/>
                <w:rFonts w:ascii="Tajawal" w:hAnsi="Tajawal" w:cs="Tajawal"/>
                <w:rtl w:val="1"/>
                <w:lang w:val="ar-SA" w:eastAsia="ar-SA" w:bidi="ar-SA"/>
              </w:rPr>
              <w:t>رقم الوثيقة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  <w:rtl w:val="0"/>
                <w:lang w:val="en-US" w:eastAsia="en-US" w:bidi="en-US"/>
              </w:rPr>
              <w:t>‎SLT-PRO-2026-051‎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0B1B2D"/>
                <w:sz w:val="20"/>
                <w:rFonts w:ascii="Tajawal" w:hAnsi="Tajawal" w:cs="Tajawal"/>
                <w:rtl w:val="1"/>
                <w:lang w:val="ar-SA" w:eastAsia="ar-SA" w:bidi="ar-SA"/>
              </w:rPr>
              <w:t>الإصدار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  <w:rtl w:val="0"/>
                <w:lang w:val="en-US" w:eastAsia="en-US" w:bidi="en-US"/>
              </w:rPr>
              <w:t>‎v1.0‎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0B1B2D"/>
                <w:sz w:val="20"/>
                <w:rFonts w:ascii="Tajawal" w:hAnsi="Tajawal" w:cs="Tajawal"/>
                <w:rtl w:val="1"/>
                <w:lang w:val="ar-SA" w:eastAsia="ar-SA" w:bidi="ar-SA"/>
              </w:rPr>
              <w:t>تاريخ الإصدار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١٨ يونيو ٢٠٢٦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0B1B2D"/>
                <w:sz w:val="20"/>
                <w:rFonts w:ascii="Tajawal" w:hAnsi="Tajawal" w:cs="Tajawal"/>
                <w:rtl w:val="1"/>
                <w:lang w:val="ar-SA" w:eastAsia="ar-SA" w:bidi="ar-SA"/>
              </w:rPr>
              <w:t>أعدّته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م‏.‏ حسن جمعة — المدير التقني (‏CTO‏)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0B1B2D"/>
                <w:sz w:val="20"/>
                <w:rFonts w:ascii="Tajawal" w:hAnsi="Tajawal" w:cs="Tajawal"/>
                <w:rtl w:val="1"/>
                <w:lang w:val="ar-SA" w:eastAsia="ar-SA" w:bidi="ar-SA"/>
              </w:rPr>
              <w:t>اعتمده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م‏.‏ عادل أحمد فتحالب مرسي — المدير التنفيذي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0B1B2D"/>
                <w:sz w:val="20"/>
                <w:rFonts w:ascii="Tajawal" w:hAnsi="Tajawal" w:cs="Tajawal"/>
                <w:rtl w:val="1"/>
                <w:lang w:val="ar-SA" w:eastAsia="ar-SA" w:bidi="ar-SA"/>
              </w:rPr>
              <w:t>حالة المشروع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عميل محتمل — عرض مبدئي (غير مؤكد)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0B1B2D"/>
                <w:sz w:val="20"/>
                <w:rFonts w:ascii="Tajawal" w:hAnsi="Tajawal" w:cs="Tajawal"/>
                <w:rtl w:val="1"/>
                <w:lang w:val="ar-SA" w:eastAsia="ar-SA" w:bidi="ar-SA"/>
              </w:rPr>
              <w:t>التصنيف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سرّي — خاص بالعميل</w:t>
            </w:r>
          </w:p>
        </w:tc>
      </w:tr>
    </w:tbl>
    <w:p>
      <w:pPr>
        <w:bidi w:val="1"/>
        <w:spacing w:after="40" w:before="0"/>
        <w:jc w:val="start"/>
        <w:textDirection w:val="rl"/>
      </w:pPr>
    </w:p>
    <w:p>
      <w:pPr>
        <w:bidi w:val="1"/>
        <w:spacing w:after="120" w:before="240" w:line="276" w:lineRule="auto"/>
        <w:jc w:val="start"/>
        <w:textDirection w:val="rl"/>
        <w:shd w:val="clear" w:color="auto" w:fill="F1F5F9"/>
        <w:pBdr>
          <w:top w:val="single" w:sz="6" w:space="0" w:color="E5E7EB"/>
          <w:bottom w:val="single" w:sz="6" w:space="0" w:color="E5E7EB"/>
        </w:pBdr>
      </w:pPr>
      <w:r>
        <w:rPr>
          <w:b/>
          <w:i w:val="0"/>
          <w:color w:val="0B1B2D"/>
          <w:sz w:val="19"/>
          <w:rFonts w:ascii="Tajawal" w:hAnsi="Tajawal" w:cs="Tajawal"/>
          <w:rtl w:val="1"/>
          <w:lang w:val="ar-SA" w:eastAsia="ar-SA" w:bidi="ar-SA"/>
        </w:rPr>
        <w:t>هذا العرض سارٍ لمدة ١٤ يومًا — عميل محتمل — عرض مبدئي (غير مؤكد)</w:t>
      </w:r>
    </w:p>
    <w:p>
      <w:pPr>
        <w:bidi w:val="1"/>
        <w:spacing w:after="120" w:before="280"/>
        <w:jc w:val="start"/>
        <w:textDirection w:val="rl"/>
        <w:shd w:val="clear" w:color="auto" w:fill="F1F5F9"/>
        <w:pBdr>
          <w:top w:val="single" w:sz="8" w:space="4" w:color="0DCABF"/>
          <w:bottom w:val="single" w:sz="8" w:space="4" w:color="0DCAB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cantSplit w:val="1"/>
        </w:trPr>
        <w:tc>
          <w:tcPr>
            <w:tcW w:type="dxa" w:w="7710"/>
          </w:tcPr>
          <w:p>
            <w:pPr>
              <w:bidi w:val="1"/>
              <w:spacing w:after="40"/>
              <w:jc w:val="right"/>
            </w:pPr>
            <w:r>
              <w:rPr>
                <w:b/>
                <w:i w:val="0"/>
                <w:color w:val="0B1B2D"/>
                <w:sz w:val="22"/>
                <w:rFonts w:ascii="Tajawal" w:hAnsi="Tajawal" w:cs="Tajawal"/>
                <w:rtl w:val="1"/>
                <w:lang w:val="ar-SA" w:eastAsia="ar-SA" w:bidi="ar-SA"/>
              </w:rPr>
              <w:t>تحقق من صحة الوثيقة</w:t>
            </w:r>
          </w:p>
          <w:p>
            <w:pPr>
              <w:bidi w:val="1"/>
              <w:spacing w:after="80"/>
              <w:jc w:val="right"/>
            </w:pPr>
            <w:r>
              <w:rPr>
                <w:b w:val="0"/>
                <w:i w:val="0"/>
                <w:color w:val="6B7280"/>
                <w:sz w:val="18"/>
                <w:rFonts w:ascii="Tajawal" w:hAnsi="Tajawal" w:cs="Tajawal"/>
                <w:rtl w:val="1"/>
                <w:lang w:val="ar-SA" w:eastAsia="ar-SA" w:bidi="ar-SA"/>
              </w:rPr>
              <w:t>امسح الرمز أو افتح الرابط للتأكد من أن هذه وثيقة رسمية صادرة عن ‏Smart‏ ‏Lead‏ ‏Tech‏</w:t>
            </w:r>
          </w:p>
          <w:p>
            <w:pPr>
              <w:bidi w:val="1"/>
              <w:spacing w:after="40"/>
              <w:jc w:val="right"/>
            </w:pPr>
            <w:r>
              <w:rPr>
                <w:b/>
                <w:i w:val="0"/>
                <w:color w:val="0B1B2D"/>
                <w:sz w:val="19"/>
                <w:rFonts w:ascii="Tajawal" w:hAnsi="Tajawal" w:cs="Tajawal"/>
                <w:rtl w:val="1"/>
                <w:lang w:val="ar-SA" w:eastAsia="ar-SA" w:bidi="ar-SA"/>
              </w:rPr>
              <w:t xml:space="preserve">رقم الوثيقة‏:‏ </w:t>
            </w:r>
            <w:r>
              <w:rPr>
                <w:b/>
                <w:i w:val="0"/>
                <w:color w:val="1F2937"/>
                <w:sz w:val="19"/>
                <w:rFonts w:ascii="Tajawal" w:hAnsi="Tajawal" w:cs="Tajawal"/>
                <w:rtl w:val="1"/>
                <w:lang w:val="ar-SA" w:eastAsia="ar-SA" w:bidi="ar-SA"/>
              </w:rPr>
              <w:t>‏SLT-PRO-2026-051‏</w:t>
            </w:r>
          </w:p>
          <w:p>
            <w:pPr>
              <w:bidi w:val="1"/>
              <w:spacing w:after="40"/>
              <w:jc w:val="right"/>
            </w:pPr>
            <w:r>
              <w:rPr>
                <w:b/>
                <w:i w:val="0"/>
                <w:color w:val="0B1B2D"/>
                <w:sz w:val="19"/>
                <w:rFonts w:ascii="Tajawal" w:hAnsi="Tajawal" w:cs="Tajawal"/>
                <w:rtl w:val="1"/>
                <w:lang w:val="ar-SA" w:eastAsia="ar-SA" w:bidi="ar-SA"/>
              </w:rPr>
              <w:t xml:space="preserve">الحالة‏:‏ </w:t>
            </w:r>
            <w:r>
              <w:rPr>
                <w:b/>
                <w:i w:val="0"/>
                <w:color w:val="0DCABF"/>
                <w:sz w:val="19"/>
                <w:rFonts w:ascii="Tajawal" w:hAnsi="Tajawal" w:cs="Tajawal"/>
                <w:rtl w:val="1"/>
                <w:lang w:val="ar-SA" w:eastAsia="ar-SA" w:bidi="ar-SA"/>
              </w:rPr>
              <w:t>موثّقة — تم التحقق</w:t>
            </w:r>
          </w:p>
          <w:p>
            <w:pPr>
              <w:bidi w:val="1"/>
              <w:spacing w:after="0"/>
              <w:jc w:val="right"/>
            </w:pPr>
            <w:r>
              <w:rPr>
                <w:b w:val="0"/>
                <w:i/>
                <w:color w:val="6B7280"/>
                <w:sz w:val="16"/>
                <w:rFonts w:ascii="Tajawal" w:hAnsi="Tajawal" w:cs="Tajawal"/>
                <w:rtl w:val="1"/>
                <w:lang w:val="ar-SA" w:eastAsia="ar-SA" w:bidi="ar-SA"/>
              </w:rPr>
              <w:t>سجل الوثائق الرسمية — ‏2FA‏ للعملاء</w:t>
            </w:r>
          </w:p>
          <w:p>
            <w:pPr>
              <w:bidi w:val="1"/>
              <w:spacing w:after="0"/>
              <w:jc w:val="right"/>
            </w:pPr>
            <w:r>
              <w:rPr>
                <w:b w:val="0"/>
                <w:i w:val="0"/>
                <w:color w:val="00B0FB"/>
                <w:sz w:val="15"/>
                <w:rFonts w:ascii="Tajawal" w:hAnsi="Tajawal" w:cs="Tajawal"/>
                <w:rtl w:val="1"/>
                <w:lang w:val="ar-SA" w:eastAsia="ar-SA" w:bidi="ar-SA"/>
              </w:rPr>
              <w:t>‎https://smartleadtech.com/verify?id=SLT-PRO-2026-051‎</w:t>
            </w:r>
          </w:p>
        </w:tc>
        <w:tc>
          <w:tcPr>
            <w:tcW w:type="dxa" w:w="1928"/>
          </w:tcPr>
          <w:p>
            <w:pPr>
              <w:bidi w:val="1"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T-PRO-2026-051__tleadtech.com_verify_id_SLT-PRO-2026-05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after="80" w:before="0"/>
        <w:jc w:val="start"/>
        <w:textDirection w:val="rl"/>
      </w:pPr>
    </w:p>
    <w:p>
      <w:r>
        <w:br w:type="page"/>
      </w:r>
    </w:p>
    <w:p>
      <w:pPr>
        <w:bidi w:val="1"/>
        <w:spacing w:after="120" w:before="0"/>
        <w:jc w:val="start"/>
        <w:textDirection w:val="rl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بسم الله الرحمن الرحيم</w:t>
      </w:r>
    </w:p>
    <w:p>
      <w:pPr>
        <w:bidi w:val="1"/>
        <w:spacing w:after="120" w:before="0"/>
        <w:jc w:val="start"/>
        <w:textDirection w:val="rl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السلام عليكم ورحمة الله وبركاته،</w:t>
      </w:r>
    </w:p>
    <w:p>
      <w:pPr>
        <w:bidi w:val="1"/>
        <w:spacing w:after="120" w:before="0"/>
        <w:jc w:val="start"/>
        <w:textDirection w:val="rl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نتقدّم إليكم بجزيل الشكر على وقتكم الكريم وثقتكم بفريق برمجيات الريادة الذكية (‏Smart‏ ‏Lead‏ ‏Tech‏)، ونسأل الله سبحانه وتعالى أن يبارك هذا التعاون وأن يجعله بداية شراكة ناجحة تخدم رؤية مشروعكم وفي خدمة العاملات المستقلات في قطاع التجميل‏.‏</w:t>
      </w:r>
    </w:p>
    <w:p>
      <w:pPr>
        <w:bidi w:val="1"/>
        <w:spacing w:after="120" w:before="0"/>
        <w:jc w:val="start"/>
        <w:textDirection w:val="rl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بناءً على الاجتماع الذي تمّ عقده معكم بتاريخ ١٧ يونيو ٢٠٢٦، قمنا بدراسة المتطلبات الأولية لمشروع منصة خدمات التجميل المنزلية — منصة رقمية تربط العميلات بمقدّمات خدمات التجميل العاملات من المنزل (ميك أب أرتست، هيرستايل، أظافر، وغيرها)، مع حجز ودفع وتواصل متكامل‏.‏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أولًا‏:‏ فهم المشروع والرؤية</w:t>
      </w:r>
    </w:p>
    <w:p>
      <w:pPr>
        <w:bidi w:val="1"/>
        <w:spacing w:after="120" w:before="0"/>
        <w:jc w:val="start"/>
        <w:textDirection w:val="rl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أوضحتم أن الهدف ليس إنشاء نظام صالونات تقليدي، بل منصة تجمع **العاملات المستقلات** اللاتي يقدّمن الخدمة في **منزل العميلة** — بجمهور **نسائي فقط**، مع إطلاق في السعودية وإمكانية التوسع لاحقًا (الكويت وغيرها)‏.‏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أولويات العميلة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انتشار سريع وتحميلات واسعة في السعودية — التركيز على اكتساب المستخدمات‏.‏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تسجيل فوري لمقدّمات الخدمة دون انتظار موافقة (مثل إنستغرام‏/‏سناب)‏.‏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عدم الضغط على العميلة أو مقدّمة الخدمة باشتراكات شهرية ثقيلة‏.‏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الاستعداد قبل موسم العطلة‏.‏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إمكانية إضافة أنظمة وتوسعات لاحقة دون إعادة بناء المنصة من الصفر‏.‏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فريق ‏Smart‏ ‏Lead‏ ‏Tech‏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م‏.‏ حسن جمعة — المدير التقني (‏CTO‏) — قيادة تقنية وتسليم المشروع‏.‏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م‏.‏ عادل أحمد فتحالب مرسي — المدير التنفيذي — ‏Smart‏ ‏Lead‏ ‏Tech‏؛ تنسيق السوق السعودي والمتابعة التنفيذية‏.‏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ثانيًا‏:‏ نموذج الربح (إعدادات المنصة)</w:t>
      </w:r>
    </w:p>
    <w:p>
      <w:pPr>
        <w:bidi w:val="1"/>
        <w:spacing w:after="120" w:before="0"/>
        <w:jc w:val="start"/>
        <w:textDirection w:val="rl"/>
        <w:keepNext w:val="1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تمت مناقشة نماذج ربح متعددة — يُبنى النظام بحيث تتحكمون من لوحة الإدارة دون تعديل برمجي في كل مرة‏.‏ الأولوية في السنة الأولى‏:‏ **اكتساب المستخدمات** وليس الربح المباشر‏.‏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tblHeader/>
          <w:cantSplit w:val="1"/>
        </w:trPr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الوصف</w:t>
            </w:r>
          </w:p>
        </w:tc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النموذج</w:t>
            </w:r>
          </w:p>
        </w:tc>
      </w:tr>
      <w:tr>
        <w:trPr>
          <w:cantSplit w:val="1"/>
        </w:trPr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نسبة منخفضة (حوالي ١٪–٢٪) تُخصم من عملية الدفع — قابلة للضبط لكل مقدّمة خدمة</w:t>
            </w:r>
          </w:p>
        </w:tc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عمولة المعاملات</w:t>
            </w:r>
          </w:p>
        </w:tc>
      </w:tr>
      <w:tr>
        <w:trPr>
          <w:cantSplit w:val="1"/>
        </w:trPr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نسب مختلفة حسب مستوى مقدّمة الخدمة (مبتدئة ‏/‏ متوسطة ‏/‏ محترفة) — كما نوقش في الاجتماع</w:t>
            </w:r>
          </w:p>
        </w:tc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عمولة متدرجة (لوحة التحكم)</w:t>
            </w:r>
          </w:p>
        </w:tc>
      </w:tr>
      <w:tr>
        <w:trPr>
          <w:cantSplit w:val="1"/>
        </w:trPr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فضية (٢–٣ أيام) — ذهبية (٥ أيام) — بلاتينيوم (١٠ أيام) — ترتيب أعلى في نتائج البحث</w:t>
            </w:r>
          </w:p>
        </w:tc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باقات الظهور في البحث</w:t>
            </w:r>
          </w:p>
        </w:tc>
      </w:tr>
      <w:tr>
        <w:trPr>
          <w:cantSplit w:val="1"/>
        </w:trPr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مثال‏:‏ كل ١٬٠٠٠ ريال مبيعات = ١٠٠ نقطة تُستبدل بإعلان أو ظهور إضافي</w:t>
            </w:r>
          </w:p>
        </w:tc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نقاط من المبيعات</w:t>
            </w:r>
          </w:p>
        </w:tc>
      </w:tr>
    </w:tbl>
    <w:p>
      <w:pPr>
        <w:bidi w:val="1"/>
        <w:spacing w:after="40" w:before="0"/>
        <w:jc w:val="start"/>
        <w:textDirection w:val="rl"/>
      </w:pPr>
    </w:p>
    <w:p>
      <w:pPr>
        <w:bidi w:val="1"/>
        <w:spacing w:after="160" w:before="80"/>
        <w:jc w:val="start"/>
        <w:textDirection w:val="rl"/>
        <w:shd w:val="clear" w:color="auto" w:fill="F1F5F9"/>
        <w:pBdr>
          <w:bottom w:val="single" w:sz="18" w:space="0" w:color="0DCABF"/>
        </w:pBdr>
      </w:pPr>
      <w:r>
        <w:rPr>
          <w:b w:val="0"/>
          <w:i w:val="0"/>
          <w:color w:val="0B1B2D"/>
          <w:sz w:val="20"/>
          <w:rFonts w:ascii="Tajawal" w:hAnsi="Tajawal" w:cs="Tajawal"/>
          <w:rtl w:val="1"/>
          <w:lang w:val="ar-SA" w:eastAsia="ar-SA" w:bidi="ar-SA"/>
        </w:rPr>
        <w:t>القيم والنسب أعلاه أمثلة من الاجتماع — تُعتمد السياسة النهائية عند توقيع ‏SRS.‏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ثالثًا‏:‏ دورة الحجز والخدمة</w:t>
      </w:r>
    </w:p>
    <w:p>
      <w:pPr>
        <w:bidi w:val="1"/>
        <w:spacing w:after="120" w:before="0"/>
        <w:jc w:val="start"/>
        <w:textDirection w:val="rl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بناءً على ما نوقش في الاجتماع، تسير العملية كالتالي‏:‏</w:t>
      </w:r>
    </w:p>
    <w:p>
      <w:pPr>
        <w:bidi w:val="1"/>
        <w:spacing w:after="40" w:before="0"/>
        <w:ind w:right="454"/>
        <w:jc w:val="start"/>
        <w:textDirection w:val="rl"/>
      </w:pPr>
      <w:r>
        <w:rPr>
          <w:b/>
          <w:i w:val="0"/>
          <w:color w:val="00B0FB"/>
          <w:sz w:val="22"/>
          <w:rFonts w:ascii="Tajawal" w:hAnsi="Tajawal" w:cs="Tajawal"/>
          <w:rtl w:val="1"/>
          <w:lang w:val="ar-SA" w:eastAsia="ar-SA" w:bidi="ar-SA"/>
        </w:rPr>
        <w:t xml:space="preserve">‏1.‏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العميلة تختار نوع الخدمة (ميك أب، أظافر، شعر، إلخ) — يُحجَز لها مقدّمة خدمة متخصصة في هذا المجال‏.‏</w:t>
      </w:r>
    </w:p>
    <w:p>
      <w:pPr>
        <w:bidi w:val="1"/>
        <w:spacing w:after="40" w:before="0"/>
        <w:ind w:right="454"/>
        <w:jc w:val="start"/>
        <w:textDirection w:val="rl"/>
      </w:pPr>
      <w:r>
        <w:rPr>
          <w:b/>
          <w:i w:val="0"/>
          <w:color w:val="00B0FB"/>
          <w:sz w:val="22"/>
          <w:rFonts w:ascii="Tajawal" w:hAnsi="Tajawal" w:cs="Tajawal"/>
          <w:rtl w:val="1"/>
          <w:lang w:val="ar-SA" w:eastAsia="ar-SA" w:bidi="ar-SA"/>
        </w:rPr>
        <w:t xml:space="preserve">‏2.‏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تأكيد الحجز عبر التطبيق مع دفع مسبق أو جزئي حسب السياسة المعتمدة‏.‏</w:t>
      </w:r>
    </w:p>
    <w:p>
      <w:pPr>
        <w:bidi w:val="1"/>
        <w:spacing w:after="40" w:before="0"/>
        <w:ind w:right="454"/>
        <w:jc w:val="start"/>
        <w:textDirection w:val="rl"/>
      </w:pPr>
      <w:r>
        <w:rPr>
          <w:b/>
          <w:i w:val="0"/>
          <w:color w:val="00B0FB"/>
          <w:sz w:val="22"/>
          <w:rFonts w:ascii="Tajawal" w:hAnsi="Tajawal" w:cs="Tajawal"/>
          <w:rtl w:val="1"/>
          <w:lang w:val="ar-SA" w:eastAsia="ar-SA" w:bidi="ar-SA"/>
        </w:rPr>
        <w:t xml:space="preserve">‏3.‏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إشعار تلقائي عبر التطبيق‏:‏ تأكيد الحجز ‏+‏ الموقع ‏+‏ تفاصيل الموعد‏.‏</w:t>
      </w:r>
    </w:p>
    <w:p>
      <w:pPr>
        <w:bidi w:val="1"/>
        <w:spacing w:after="40" w:before="0"/>
        <w:ind w:right="454"/>
        <w:jc w:val="start"/>
        <w:textDirection w:val="rl"/>
      </w:pPr>
      <w:r>
        <w:rPr>
          <w:b/>
          <w:i w:val="0"/>
          <w:color w:val="00B0FB"/>
          <w:sz w:val="22"/>
          <w:rFonts w:ascii="Tajawal" w:hAnsi="Tajawal" w:cs="Tajawal"/>
          <w:rtl w:val="1"/>
          <w:lang w:val="ar-SA" w:eastAsia="ar-SA" w:bidi="ar-SA"/>
        </w:rPr>
        <w:t xml:space="preserve">‏4.‏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رمز ‏QR‏ للتحقق عند وصول مقدّمة الخدمة أو بدء الجلسة‏.‏</w:t>
      </w:r>
    </w:p>
    <w:p>
      <w:pPr>
        <w:bidi w:val="1"/>
        <w:spacing w:after="40" w:before="0"/>
        <w:ind w:right="454"/>
        <w:jc w:val="start"/>
        <w:textDirection w:val="rl"/>
      </w:pPr>
      <w:r>
        <w:rPr>
          <w:b/>
          <w:i w:val="0"/>
          <w:color w:val="00B0FB"/>
          <w:sz w:val="22"/>
          <w:rFonts w:ascii="Tajawal" w:hAnsi="Tajawal" w:cs="Tajawal"/>
          <w:rtl w:val="1"/>
          <w:lang w:val="ar-SA" w:eastAsia="ar-SA" w:bidi="ar-SA"/>
        </w:rPr>
        <w:t xml:space="preserve">‏5.‏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محادثة داخل التطبيق مع حفظ سجل الرسائل (ذاكرة محفوظة)‏.‏</w:t>
      </w:r>
    </w:p>
    <w:p>
      <w:pPr>
        <w:bidi w:val="1"/>
        <w:spacing w:after="40" w:before="0"/>
        <w:ind w:right="454"/>
        <w:jc w:val="start"/>
        <w:textDirection w:val="rl"/>
      </w:pPr>
      <w:r>
        <w:rPr>
          <w:b/>
          <w:i w:val="0"/>
          <w:color w:val="00B0FB"/>
          <w:sz w:val="22"/>
          <w:rFonts w:ascii="Tajawal" w:hAnsi="Tajawal" w:cs="Tajawal"/>
          <w:rtl w:val="1"/>
          <w:lang w:val="ar-SA" w:eastAsia="ar-SA" w:bidi="ar-SA"/>
        </w:rPr>
        <w:t xml:space="preserve">‏6.‏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إضافة خدمات إضافية أثناء الجلسة تُدمج في الفاتورة النهائية‏.‏</w:t>
      </w:r>
    </w:p>
    <w:p>
      <w:pPr>
        <w:bidi w:val="1"/>
        <w:spacing w:after="40" w:before="0"/>
        <w:ind w:right="454"/>
        <w:jc w:val="start"/>
        <w:textDirection w:val="rl"/>
      </w:pPr>
      <w:r>
        <w:rPr>
          <w:b/>
          <w:i w:val="0"/>
          <w:color w:val="00B0FB"/>
          <w:sz w:val="22"/>
          <w:rFonts w:ascii="Tajawal" w:hAnsi="Tajawal" w:cs="Tajawal"/>
          <w:rtl w:val="1"/>
          <w:lang w:val="ar-SA" w:eastAsia="ar-SA" w:bidi="ar-SA"/>
        </w:rPr>
        <w:t xml:space="preserve">‏7.‏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تسوية المبلغ المتبقي والإيصال النهائي عبر التطبيق‏.‏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رابعًا‏:‏ نطاق العمل — المرحلة الأولى (‏MVP‏)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١‏.‏ تطبيق العميلة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تسجيل الدخول عبر رقم الجوال ‏+‏ ‏OTP.‏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البحث عن مقدّمات الخدمة حسب الموقع والتخصص‏.‏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استعراض الملفات الكاملة‏:‏ معرض أعمال، خدمات، أسعار، تقييمات‏.‏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حجز المواعيد مع مطابقة حسب التخصص‏.‏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الدفع الإلكتروني (مسبق ‏/‏ جزئي ‏/‏ نهائي)‏.‏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محادثة مع مقدّمة الخدمة (سجل محفوظ)‏.‏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استلام تأكيد الحجز والموقع و‏QR‏ عبر إشعارات التطبيق‏.‏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٢‏.‏ تطبيق ‏/‏ واجهة مقدّمة الخدمة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تسجيل فوري — قبول مباشر وفتح صفحة العمل دون انتظار موافقة إدارية‏.‏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التحقق عبر ‏OTP.‏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صفحة شخصية كاملة‏:‏ الخدمات، الأسعار، معرض الأعمال، التوفر‏.‏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إدارة الحجوزات والمحادثات والمدفوعات‏.‏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٣‏.‏ لوحة تحكم الإدارة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إدارة المستخدمات (عميلات ومقدّمات خدمة)‏.‏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إدارة الحجوزات والمدفوعات والتقارير‏.‏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ضبط نسب العمولة لكل مقدّمة خدمة (مبتدئة ‏/‏ محترفة)‏.‏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إدارة باقات الظهور في البحث ونظام النقاط‏.‏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إدارة المحتوى والإشعارات‏.‏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٤‏.‏ التكاملات والويب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تكامل ‏OTP‏ عبر رسائل الجوال ‏+‏ إشعارات فورية للحجوزات‏.‏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بوابة دفع إلكتروني (تكامل واحد معتمد في ‏SRS‏)‏.‏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موقع ويب متجاوب (قابل للفهرسة في ‏Google‏)‏.‏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تطبيق جوال ‏iOS‏ و ‏Android.‏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خامسًا‏:‏ خارج النطاق — المرحلة الثانية (اختياري)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التحقق عبر نفاذ ‏/‏ علم وهوية وطنية‏.‏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استضافة حصرية داخل السعودية (الرياض)‏.‏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أجهزة دفع ‏POS‏ مرفقة بالاشتراك‏.‏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تطبيق الحراج (مشروع منفصل)‏.‏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بوت تيليجرام ذكاء اصطناعي للدورات (عرض منفصل)‏.‏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توسيع جغرافي (الكويت، قطر، مصر) — بعد الإطلاق في السعودية‏.‏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  <w:keepNext w:val="1"/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سادسًا‏:‏ إضافات اختيارية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tblHeader/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التقدير</w:t>
            </w:r>
          </w:p>
        </w:tc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البند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من ٦٠٠ إلى ٧٠٠ دولار أمريكي</w:t>
            </w:r>
          </w:p>
        </w:tc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بوت تيليجرام ذكاء اصطناعي للدورات التدريبية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يُحدد عند تقديم نطاق الحراج</w:t>
            </w:r>
          </w:p>
        </w:tc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خصم حزمة عند إضافة مشروع الحراج</w:t>
            </w:r>
          </w:p>
        </w:tc>
      </w:tr>
    </w:tbl>
    <w:p>
      <w:pPr>
        <w:bidi w:val="1"/>
        <w:spacing w:after="40" w:before="0"/>
        <w:jc w:val="start"/>
        <w:textDirection w:val="rl"/>
      </w:pP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سابعًا‏:‏ ما يشمله المشروع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التطوير البرمجي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تطبيق جوال (‏iOS/Android‏) ‏+‏ باك إند ‏+‏ لوحة تحكم ‏+‏ ويب متجاوب‏.‏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تكامل ‏OTP‏ والإشعارات الفورية‏.‏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تكامل بوابة دفع واحدة‏.‏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التسليم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تسليم السورس كود بالكامل وملفات المشروع وقواعد البيانات‏.‏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وثائق التشغيل الأساسية‏.‏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النشر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المساعدة في رفع التطبيق على ‏Google‏ ‏Play‏ و ‏App‏ ‏Store.‏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المساعدة في إعداد بيئة التشغيل‏.‏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ثامنًا‏:‏ ما لا يشمله المشروع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تكاليف الاستضافة والسيرفرات‏.‏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رسوم المتاجر الإلكترونية (‏Google‏ ‏Play‏ ‏/‏ ‏App‏ ‏Store‏)‏.‏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رسوم بوابة الدفع‏.‏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نفاذ ‏/‏ علم ‏/‏ استضافة سعودية حصرية (المرحلة الثانية)‏.‏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تطبيق الحراج والبوت التعليمي (عروض منفصلة)‏.‏</w:t>
      </w:r>
    </w:p>
    <w:p>
      <w:pPr>
        <w:bidi w:val="1"/>
        <w:spacing w:after="160" w:before="80"/>
        <w:jc w:val="start"/>
        <w:textDirection w:val="rl"/>
        <w:shd w:val="clear" w:color="auto" w:fill="F1F5F9"/>
        <w:pBdr>
          <w:bottom w:val="single" w:sz="18" w:space="0" w:color="0DCABF"/>
        </w:pBdr>
      </w:pPr>
      <w:r>
        <w:rPr>
          <w:b w:val="0"/>
          <w:i w:val="0"/>
          <w:color w:val="0B1B2D"/>
          <w:sz w:val="20"/>
          <w:rFonts w:ascii="Tajawal" w:hAnsi="Tajawal" w:cs="Tajawal"/>
          <w:rtl w:val="1"/>
          <w:lang w:val="ar-SA" w:eastAsia="ar-SA" w:bidi="ar-SA"/>
        </w:rPr>
        <w:t>تكون هذه التكاليف على عاتق العميل بشكل مباشر ما لم يُذكر خلاف ذلك‏.‏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تاسعًا‏:‏ مدة التنفيذ المتوقعة</w:t>
      </w:r>
    </w:p>
    <w:p>
      <w:pPr>
        <w:bidi w:val="1"/>
        <w:spacing w:after="120" w:before="0"/>
        <w:jc w:val="start"/>
        <w:textDirection w:val="rl"/>
        <w:keepNext w:val="1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بعد اعتماد المتطلبات النهائية (‏SRS‏)، المدة المقترحة **٣٥ يوم عمل** — بفريق مخصّص ومسار متسارع يلائم موسم العطلة‏.‏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tblHeader/>
          <w:cantSplit w:val="1"/>
        </w:trPr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المدة</w:t>
            </w:r>
          </w:p>
        </w:tc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المرحلة</w:t>
            </w:r>
          </w:p>
        </w:tc>
      </w:tr>
      <w:tr>
        <w:trPr>
          <w:cantSplit w:val="1"/>
        </w:trPr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٣–٤ أيام عمل</w:t>
            </w:r>
          </w:p>
        </w:tc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تحليل الفجوة و‏SRS‏</w:t>
            </w:r>
          </w:p>
        </w:tc>
      </w:tr>
      <w:tr>
        <w:trPr>
          <w:cantSplit w:val="1"/>
        </w:trPr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٤–٥ أيام عمل</w:t>
            </w:r>
          </w:p>
        </w:tc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تصميم ‏UX/UI‏</w:t>
            </w:r>
          </w:p>
        </w:tc>
      </w:tr>
      <w:tr>
        <w:trPr>
          <w:cantSplit w:val="1"/>
        </w:trPr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٢٢–٢٤ يوم عمل</w:t>
            </w:r>
          </w:p>
        </w:tc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تطوير ‏MVP‏ (موبايل ‏+‏ باك إند ‏+‏ لوحة ‏+‏ ويب)</w:t>
            </w:r>
          </w:p>
        </w:tc>
      </w:tr>
      <w:tr>
        <w:trPr>
          <w:cantSplit w:val="1"/>
        </w:trPr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٤–٥ أيام عمل</w:t>
            </w:r>
          </w:p>
        </w:tc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اختبارات و‏UAT‏</w:t>
            </w:r>
          </w:p>
        </w:tc>
      </w:tr>
      <w:tr>
        <w:trPr>
          <w:cantSplit w:val="1"/>
        </w:trPr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٢–٣ أيام عمل</w:t>
            </w:r>
          </w:p>
        </w:tc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نشر ودعم الإطلاق</w:t>
            </w:r>
          </w:p>
        </w:tc>
      </w:tr>
      <w:tr>
        <w:trPr>
          <w:cantSplit w:val="1"/>
        </w:trPr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٣٥ يوم عمل</w:t>
            </w:r>
          </w:p>
        </w:tc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الإجمالي</w:t>
            </w:r>
          </w:p>
        </w:tc>
      </w:tr>
    </w:tbl>
    <w:p>
      <w:pPr>
        <w:bidi w:val="1"/>
        <w:spacing w:after="40" w:before="0"/>
        <w:jc w:val="start"/>
        <w:textDirection w:val="rl"/>
      </w:pP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  <w:keepNext w:val="1"/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عاشرًا‏:‏ التكلفة المالية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tblHeader/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القيمة</w:t>
            </w:r>
          </w:p>
        </w:tc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البند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مشمول</w:t>
            </w:r>
          </w:p>
        </w:tc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تطبيق جوال (‏iOS/Android‏)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مشمول</w:t>
            </w:r>
          </w:p>
        </w:tc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الباك إند ولوحة التحكم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مشمول</w:t>
            </w:r>
          </w:p>
        </w:tc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الموقع المتجاوب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مشمول</w:t>
            </w:r>
          </w:p>
        </w:tc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تكامل بوابة دفع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مشمول</w:t>
            </w:r>
          </w:p>
        </w:tc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الاختبارات والنشر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٣٬٠٠٠ دولار أمريكي</w:t>
            </w:r>
          </w:p>
        </w:tc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إجمالي قيمة المشروع</w:t>
            </w:r>
          </w:p>
        </w:tc>
      </w:tr>
    </w:tbl>
    <w:p>
      <w:pPr>
        <w:bidi w:val="1"/>
        <w:spacing w:after="40" w:before="0"/>
        <w:jc w:val="start"/>
        <w:textDirection w:val="rl"/>
      </w:pPr>
    </w:p>
    <w:p>
      <w:pPr>
        <w:bidi w:val="1"/>
        <w:spacing w:after="120" w:before="0"/>
        <w:jc w:val="start"/>
        <w:textDirection w:val="rl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إجمالي قيمة المرحلة الأولى (‏MVP‏)‏:‏ ٣٬٠٠٠ دولار أمريكي فقط (ثلاثة آلاف دولار أمريكي)‏.‏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حادي عشر‏:‏ شروط الدفع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الدفعة الأولى عند بدء العمل واعتماد ‏SRS‏ — تغطي ‏UI/UX‏ واللوحة والـ ‏APIs.‏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الدفعة الثانية عند تسليم تطبيق الجوال والتكاملات الخارجية‏.‏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الدفعة الثالثة (الرصيد) عند اكتمال المشروع وقبل التسليم النهائي‏.‏</w:t>
      </w:r>
    </w:p>
    <w:p>
      <w:pPr>
        <w:bidi w:val="1"/>
        <w:spacing w:after="40" w:before="0"/>
        <w:ind w:right="454" w:hanging="227"/>
        <w:jc w:val="start"/>
        <w:textDirection w:val="rl"/>
        <w:keepNext w:val="1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تُحوَّل الدفعات إلى الحساب البنكي المبيّن في الملحق أدناه‏.‏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3"/>
        <w:gridCol w:w="3213"/>
        <w:gridCol w:w="3213"/>
      </w:tblGrid>
      <w:tr>
        <w:trPr>
          <w:tblHeader/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النطاق</w:t>
            </w:r>
          </w:p>
        </w:tc>
        <w:tc>
          <w:tcPr>
            <w:tcW w:type="dxa" w:w="2551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المبلغ</w:t>
            </w:r>
          </w:p>
        </w:tc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/>
                <w:i w:val="0"/>
                <w:color w:val="FFFFFF"/>
                <w:sz w:val="20"/>
                <w:rFonts w:ascii="Tajawal" w:hAnsi="Tajawal" w:cs="Tajawal"/>
                <w:rtl w:val="1"/>
                <w:lang w:val="ar-SA" w:eastAsia="ar-SA" w:bidi="ar-SA"/>
              </w:rPr>
              <w:t>الدفعة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‏UI/UX‏ — لوحة التحكم — ‏APIs‏</w:t>
            </w:r>
          </w:p>
        </w:tc>
        <w:tc>
          <w:tcPr>
            <w:tcW w:type="dxa" w:w="2551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١٬٥٠٠ دولار أمريكي</w:t>
            </w:r>
          </w:p>
        </w:tc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الدفعة الأولى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تطبيق الجوال — التكاملات الخارجية</w:t>
            </w:r>
          </w:p>
        </w:tc>
        <w:tc>
          <w:tcPr>
            <w:tcW w:type="dxa" w:w="2551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٧٠٠ دولار أمريكي</w:t>
            </w:r>
          </w:p>
        </w:tc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الدفعة الثانية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الرصيد عند اكتمال المشروع</w:t>
            </w:r>
          </w:p>
        </w:tc>
        <w:tc>
          <w:tcPr>
            <w:tcW w:type="dxa" w:w="2551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٨٠٠ دولار أمريكي</w:t>
            </w:r>
          </w:p>
        </w:tc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after="0" w:line="264" w:lineRule="auto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الدفعة الثالثة</w:t>
            </w:r>
          </w:p>
        </w:tc>
      </w:tr>
    </w:tbl>
    <w:p>
      <w:pPr>
        <w:bidi w:val="1"/>
        <w:spacing w:after="40" w:before="0"/>
        <w:jc w:val="start"/>
        <w:textDirection w:val="rl"/>
      </w:pP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ثاني عشر‏:‏ ضمان الجودة والأمان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اختبارات الأمان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التحقق عبر ‏OTP‏ وصلاحيات المستخدمين‏.‏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مراجعة حماية البيانات الشخصية‏.‏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اختبارات الأداء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اختبار الحجوزات والمدفوعات تحت الضغط‏.‏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تقرير جاهزية قبل الإطلاق الرسمي‏.‏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ثالث عشر‏:‏ الخطوات التالية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‏Smart‏ ‏Lead‏ ‏Tech‏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تسليم هذا العرض ومراجعة النموذج المرجعي عند استلامه‏.‏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إعداد وثيقة ‏SRS‏ للاعتماد‏.‏</w:t>
      </w:r>
    </w:p>
    <w:p>
      <w:pPr>
        <w:bidi w:val="1"/>
        <w:spacing w:after="60" w:before="160"/>
        <w:jc w:val="start"/>
        <w:textDirection w:val="rl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العميلة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إرسال النموذج‏/‏الصور المرجعية الكاملة للتطبيق‏.‏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اعتماد ‏SRS‏ والدفعة الأولى للبدء قبل موسم العطلة‏.‏</w:t>
      </w:r>
    </w:p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ختامًا</w:t>
      </w:r>
    </w:p>
    <w:p>
      <w:pPr>
        <w:bidi w:val="1"/>
        <w:spacing w:after="120" w:before="0"/>
        <w:jc w:val="start"/>
        <w:textDirection w:val="rl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نسأل الله أن يوفّقنا وإياكم لما فيه الخير، ويسعدنا أن نكون الشريك التقني لمنصة خدمات التجميل المنزلية وبناء منتج يخدم العاملات المستقلات في المملكة‏.‏</w:t>
      </w:r>
    </w:p>
    <w:p>
      <w:pPr>
        <w:bidi w:val="1"/>
        <w:spacing w:after="120" w:before="0"/>
        <w:jc w:val="start"/>
        <w:textDirection w:val="rl"/>
        <w:keepNext w:val="1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وتفضلوا بقبول فائق الاحترام والتقدير‏.‏</w:t>
      </w:r>
    </w:p>
    <w:p>
      <w:pPr>
        <w:bidi w:val="1"/>
        <w:spacing w:after="60" w:before="160"/>
        <w:jc w:val="start"/>
        <w:textDirection w:val="rl"/>
        <w:keepNext w:val="1"/>
      </w:pPr>
      <w:r>
        <w:rPr>
          <w:b/>
          <w:i w:val="0"/>
          <w:color w:val="0DCABF"/>
          <w:sz w:val="24"/>
          <w:rFonts w:ascii="Tajawal" w:hAnsi="Tajawal" w:cs="Tajawal"/>
          <w:rtl w:val="1"/>
          <w:lang w:val="ar-SA" w:eastAsia="ar-SA" w:bidi="ar-SA"/>
        </w:rPr>
        <w:t>التوقيعات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cantSplit w:val="1"/>
        </w:trPr>
        <w:tc>
          <w:tcPr>
            <w:tcW w:type="dxa" w:w="4819"/>
            <w:tcMar>
              <w:top w:w="120" w:type="dxa"/>
              <w:bottom w:w="160" w:type="dxa"/>
              <w:start w:w="140" w:type="dxa"/>
              <w:end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bidi w:val="1"/>
              <w:jc w:val="right"/>
            </w:pPr>
            <w:r>
              <w:rPr>
                <w:b/>
                <w:i w:val="0"/>
                <w:color w:val="0B1B2D"/>
                <w:sz w:val="22"/>
                <w:rFonts w:ascii="Tajawal" w:hAnsi="Tajawal" w:cs="Tajawal"/>
                <w:rtl w:val="1"/>
                <w:lang w:val="ar-SA" w:eastAsia="ar-SA" w:bidi="ar-SA"/>
              </w:rPr>
              <w:t>برمجيات الريادة الذكية — ‏Smart‏ ‏Lead‏ ‏Tech‏</w:t>
            </w:r>
          </w:p>
          <w:p>
            <w:pPr>
              <w:bidi w:val="1"/>
              <w:spacing w:before="160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م‏.‏ حسن جمعة — المدير التقني (‏CTO‏)</w:t>
            </w:r>
          </w:p>
          <w:p>
            <w:pPr>
              <w:bidi w:val="1"/>
              <w:spacing w:before="160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م‏.‏ عادل أحمد فتحالب مرسي — المدير التنفيذي</w:t>
            </w:r>
          </w:p>
          <w:p>
            <w:pPr>
              <w:bidi w:val="1"/>
              <w:spacing w:before="160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التوقيع‏:‏ ‏____________‏  التاريخ‏:‏ ‏____________‏</w:t>
            </w:r>
          </w:p>
          <w:p>
            <w:pPr>
              <w:bidi w:val="1"/>
              <w:spacing w:before="160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البريد‏:‏ ‏help@smartleadtech.com‏</w:t>
            </w:r>
          </w:p>
          <w:p>
            <w:pPr>
              <w:bidi w:val="1"/>
              <w:spacing w:before="160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هاتف‏:‏ ‏+20‏ ‏102‏ ‏201‏ ‏4671‏</w:t>
            </w:r>
          </w:p>
          <w:p>
            <w:pPr>
              <w:bidi w:val="1"/>
              <w:spacing w:before="160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الموقع‏:‏ ‏smartleadtech.com‏</w:t>
            </w:r>
          </w:p>
        </w:tc>
        <w:tc>
          <w:tcPr>
            <w:tcW w:type="dxa" w:w="4819"/>
            <w:tcMar>
              <w:top w:w="120" w:type="dxa"/>
              <w:bottom w:w="160" w:type="dxa"/>
              <w:start w:w="140" w:type="dxa"/>
              <w:end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bidi w:val="1"/>
              <w:jc w:val="right"/>
            </w:pPr>
            <w:r>
              <w:rPr>
                <w:b/>
                <w:i w:val="0"/>
                <w:color w:val="0B1B2D"/>
                <w:sz w:val="22"/>
                <w:rFonts w:ascii="Tajawal" w:hAnsi="Tajawal" w:cs="Tajawal"/>
                <w:rtl w:val="1"/>
                <w:lang w:val="ar-SA" w:eastAsia="ar-SA" w:bidi="ar-SA"/>
              </w:rPr>
              <w:t>العميلة</w:t>
            </w:r>
          </w:p>
          <w:p>
            <w:pPr>
              <w:bidi w:val="1"/>
              <w:spacing w:before="160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الأستاذة نورا سليمان</w:t>
            </w:r>
          </w:p>
          <w:p>
            <w:pPr>
              <w:bidi w:val="1"/>
              <w:spacing w:before="160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المملكة العربية السعودية</w:t>
            </w:r>
          </w:p>
          <w:p>
            <w:pPr>
              <w:bidi w:val="1"/>
              <w:spacing w:before="160"/>
              <w:jc w:val="right"/>
            </w:pPr>
            <w:r>
              <w:rPr>
                <w:b w:val="0"/>
                <w:i w:val="0"/>
                <w:color w:val="1F2937"/>
                <w:sz w:val="20"/>
                <w:rFonts w:ascii="Tajawal" w:hAnsi="Tajawal" w:cs="Tajawal"/>
                <w:rtl w:val="1"/>
                <w:lang w:val="ar-SA" w:eastAsia="ar-SA" w:bidi="ar-SA"/>
              </w:rPr>
              <w:t>التوقيع‏:‏ ‏____________‏  التاريخ‏:‏ ‏____________‏</w:t>
            </w:r>
          </w:p>
        </w:tc>
      </w:tr>
    </w:tbl>
    <w:p>
      <w:pPr>
        <w:bidi w:val="1"/>
        <w:spacing w:after="80" w:before="240"/>
        <w:jc w:val="start"/>
        <w:textDirection w:val="rl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Tajawal" w:hAnsi="Tajawal" w:cs="Tajawal"/>
          <w:rtl w:val="1"/>
          <w:lang w:val="ar-SA" w:eastAsia="ar-SA" w:bidi="ar-SA"/>
        </w:rPr>
        <w:t>ملحق أ — بيانات الحساب البنكي (عادل أحمد فتحالب مرسي)</w:t>
      </w:r>
    </w:p>
    <w:p>
      <w:pPr>
        <w:bidi w:val="1"/>
        <w:spacing w:after="120" w:before="0"/>
        <w:jc w:val="start"/>
        <w:textDirection w:val="rl"/>
      </w:pP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تُحوَّل دفعات المشروع ‏SLT-PRO-2026-051‏ إلى الحساب التالي‏:‏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صاحب الحساب‏:‏ عادل أحمد فتحالب مرسي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جنسية المستفيد‏:‏ مصري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البنك‏:‏ البنك الأهلي المصري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الدولة‏:‏ مصر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رمز السويفت‏:‏ ‏NBEGEGCX064‏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رقم الفرع‏:‏ ‏064‏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اسم الفرع‏:‏ العمرانية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الآيبان‏:‏ ‏EG750003006450015728676000200‏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نوع التحويل‏:‏ تحويل بنكي دولي</w:t>
      </w:r>
    </w:p>
    <w:p>
      <w:pPr>
        <w:bidi w:val="1"/>
        <w:spacing w:after="40" w:before="0"/>
        <w:ind w:right="454" w:hanging="227"/>
        <w:jc w:val="start"/>
        <w:textDirection w:val="rl"/>
      </w:pPr>
      <w:r>
        <w:rPr>
          <w:b/>
          <w:i w:val="0"/>
          <w:color w:val="0DCABF"/>
          <w:sz w:val="22"/>
          <w:rFonts w:ascii="Tajawal" w:hAnsi="Tajawal" w:cs="Tajawal"/>
          <w:rtl w:val="1"/>
          <w:lang w:val="ar-SA" w:eastAsia="ar-SA" w:bidi="ar-SA"/>
        </w:rPr>
        <w:t xml:space="preserve">▪ </w:t>
      </w:r>
      <w:r>
        <w:rPr>
          <w:b w:val="0"/>
          <w:i w:val="0"/>
          <w:color w:val="1F2937"/>
          <w:sz w:val="22"/>
          <w:rFonts w:ascii="Tajawal" w:hAnsi="Tajawal" w:cs="Tajawal"/>
          <w:rtl w:val="1"/>
          <w:lang w:val="ar-SA" w:eastAsia="ar-SA" w:bidi="ar-SA"/>
        </w:rPr>
        <w:t>مرجع السداد‏:‏ ‏SLT-PRO-2026-051‏</w:t>
      </w:r>
    </w:p>
    <w:p>
      <w:pPr>
        <w:bidi w:val="1"/>
        <w:spacing w:after="160" w:before="80"/>
        <w:jc w:val="start"/>
        <w:textDirection w:val="rl"/>
        <w:shd w:val="clear" w:color="auto" w:fill="F1F5F9"/>
        <w:pBdr>
          <w:bottom w:val="single" w:sz="18" w:space="0" w:color="0DCABF"/>
        </w:pBdr>
      </w:pPr>
      <w:r>
        <w:rPr>
          <w:b w:val="0"/>
          <w:i w:val="0"/>
          <w:color w:val="0B1B2D"/>
          <w:sz w:val="20"/>
          <w:rFonts w:ascii="Tajawal" w:hAnsi="Tajawal" w:cs="Tajawal"/>
          <w:rtl w:val="1"/>
          <w:lang w:val="ar-SA" w:eastAsia="ar-SA" w:bidi="ar-SA"/>
        </w:rPr>
        <w:t>المصدر‏:‏ ‏v2/assets/bank-accounts/adel.json‏ — الحساب الافتراضي للفواتير‏.‏</w:t>
      </w:r>
    </w:p>
    <w:p>
      <w:pPr>
        <w:bidi w:val="1"/>
        <w:spacing w:after="160" w:before="80"/>
        <w:jc w:val="start"/>
        <w:textDirection w:val="rl"/>
        <w:shd w:val="clear" w:color="auto" w:fill="F1F5F9"/>
        <w:pBdr>
          <w:bottom w:val="single" w:sz="18" w:space="0" w:color="0DCABF"/>
        </w:pBdr>
      </w:pPr>
      <w:r>
        <w:rPr>
          <w:b w:val="0"/>
          <w:i w:val="0"/>
          <w:color w:val="0B1B2D"/>
          <w:sz w:val="20"/>
          <w:rFonts w:ascii="Tajawal" w:hAnsi="Tajawal" w:cs="Tajawal"/>
          <w:rtl w:val="1"/>
          <w:lang w:val="ar-SA" w:eastAsia="ar-SA" w:bidi="ar-SA"/>
        </w:rPr>
        <w:t>إصدار الوثيقة‏:‏ ‏v1.0‏ — عرض مبدئي بناءً على اجتماع الاكتشاف مع الأستاذة نورا سليمان (١٧ يونيو ٢٠٢٦)‏.‏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701" w:right="1304" w:bottom="1474" w:left="964" w:header="680" w:footer="567" w:gutter="0"/>
      <w:cols w:space="720"/>
      <w:titlePg/>
      <w:docGrid w:linePitch="360"/>
      <w:bidi w:val="1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spacing w:after="80"/>
      <w:pBdr>
        <w:bottom w:val="single" w:sz="14" w:space="2" w:color="00B0FB"/>
      </w:pBdr>
    </w:pPr>
  </w:p>
  <w:p>
    <w:pPr>
      <w:bidi w:val="1"/>
      <w:spacing w:after="20" w:before="0"/>
      <w:jc w:val="start"/>
      <w:textDirection w:val="rl"/>
    </w:pPr>
    <w:r>
      <w:rPr>
        <w:b w:val="0"/>
        <w:i w:val="0"/>
        <w:color w:val="6B7280"/>
        <w:sz w:val="16"/>
        <w:rFonts w:ascii="Tajawal" w:hAnsi="Tajawal" w:cs="Tajawal"/>
        <w:rtl w:val="1"/>
        <w:lang w:val="ar-SA" w:eastAsia="ar-SA" w:bidi="ar-SA"/>
      </w:rPr>
      <w:t>أبراج بيفرلي هيلز، مدينة الشيخ زايد، محافظة الجيزة، جمهورية مصر العربية</w:t>
    </w:r>
  </w:p>
  <w:p>
    <w:pPr>
      <w:bidi w:val="0"/>
      <w:spacing w:after="20" w:before="0"/>
      <w:jc w:val="right"/>
    </w:pPr>
    <w:r>
      <w:drawing>
        <wp:inline xmlns:a="http://schemas.openxmlformats.org/drawingml/2006/main" xmlns:pic="http://schemas.openxmlformats.org/drawingml/2006/picture">
          <wp:extent cx="122400" cy="122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hatsap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" cy="1224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0B1B2D"/>
        <w:sz w:val="16"/>
        <w:rFonts w:ascii="Inter" w:hAnsi="Inter" w:cs="Arial"/>
        <w:rtl w:val="0"/>
        <w:lang w:val="en-US" w:eastAsia="en-US" w:bidi="en-US"/>
      </w:rPr>
      <w:t>‎smartleadtech.com‎</w:t>
    </w:r>
    <w:r>
      <w:rPr>
        <w:color w:val="0B1B2D"/>
        <w:sz w:val="16"/>
        <w:rFonts w:ascii="Inter" w:hAnsi="Inter" w:cs="Arial"/>
        <w:rtl w:val="0"/>
        <w:lang w:val="en-US" w:eastAsia="en-US" w:bidi="en-US"/>
      </w:rPr>
      <w:t>‎ — ‎</w:t>
    </w:r>
    <w:r>
      <w:rPr>
        <w:color w:val="0B1B2D"/>
        <w:sz w:val="16"/>
        <w:rFonts w:ascii="Inter" w:hAnsi="Inter" w:cs="Arial"/>
        <w:rtl w:val="0"/>
        <w:lang w:val="en-US" w:eastAsia="en-US" w:bidi="en-US"/>
      </w:rPr>
      <w:t>‎+20 102 201 4671‎</w:t>
    </w:r>
    <w:r>
      <w:rPr>
        <w:color w:val="0B1B2D"/>
        <w:sz w:val="16"/>
        <w:rFonts w:ascii="Inter" w:hAnsi="Inter" w:cs="Arial"/>
        <w:rtl w:val="0"/>
        <w:lang w:val="en-US" w:eastAsia="en-US" w:bidi="en-US"/>
      </w:rPr>
      <w:t>‎ — ‎</w:t>
    </w:r>
    <w:r>
      <w:rPr>
        <w:color w:val="0B1B2D"/>
        <w:sz w:val="16"/>
        <w:rFonts w:ascii="Inter" w:hAnsi="Inter" w:cs="Arial"/>
        <w:rtl w:val="0"/>
        <w:lang w:val="en-US" w:eastAsia="en-US" w:bidi="en-US"/>
      </w:rPr>
      <w:t>‎help@smartleadtech.com‎</w:t>
    </w:r>
  </w:p>
  <w:p>
    <w:pPr>
      <w:bidi w:val="1"/>
      <w:spacing w:after="20" w:before="0"/>
      <w:jc w:val="start"/>
      <w:textDirection w:val="rl"/>
    </w:pPr>
    <w:r>
      <w:rPr>
        <w:b w:val="0"/>
        <w:i w:val="0"/>
        <w:color w:val="6B7280"/>
        <w:sz w:val="16"/>
        <w:rFonts w:ascii="Tajawal" w:hAnsi="Tajawal" w:cs="Tajawal"/>
        <w:rtl w:val="1"/>
        <w:lang w:val="ar-SA" w:eastAsia="ar-SA" w:bidi="ar-SA"/>
      </w:rPr>
      <w:t xml:space="preserve">صفحة </w:t>
    </w:r>
    <w:r>
      <w:rPr>
        <w:b w:val="0"/>
        <w:i w:val="0"/>
        <w:color w:val="6B7280"/>
        <w:sz w:val="16"/>
        <w:rFonts w:ascii="Tajawal" w:hAnsi="Tajawal" w:cs="Tajawal"/>
        <w:rtl w:val="1"/>
        <w:lang w:val="ar-SA" w:eastAsia="ar-SA" w:bidi="ar-SA"/>
      </w:rPr>
      <w:fldChar w:fldCharType="begin"/>
      <w:instrText xml:space="preserve">PAGE</w:instrText>
      <w:fldChar w:fldCharType="separate"/>
      <w:fldChar w:fldCharType="end"/>
    </w:r>
    <w:r>
      <w:rPr>
        <w:b w:val="0"/>
        <w:i w:val="0"/>
        <w:color w:val="6B7280"/>
        <w:sz w:val="16"/>
        <w:rFonts w:ascii="Tajawal" w:hAnsi="Tajawal" w:cs="Tajawal"/>
        <w:rtl w:val="1"/>
        <w:lang w:val="ar-SA" w:eastAsia="ar-SA" w:bidi="ar-SA"/>
      </w:rPr>
      <w:t xml:space="preserve"> من </w:t>
    </w:r>
    <w:r>
      <w:rPr>
        <w:b w:val="0"/>
        <w:i w:val="0"/>
        <w:color w:val="6B7280"/>
        <w:sz w:val="16"/>
        <w:rFonts w:ascii="Tajawal" w:hAnsi="Tajawal" w:cs="Tajawal"/>
        <w:rtl w:val="1"/>
        <w:lang w:val="ar-SA" w:eastAsia="ar-SA" w:bidi="ar-SA"/>
      </w:rPr>
      <w:fldChar w:fldCharType="begin"/>
      <w:instrText xml:space="preserve">NUMPAGES</w:instrText>
      <w:fldChar w:fldCharType="separate"/>
      <w:fldChar w:fldCharType="end"/>
    </w:r>
  </w:p>
  <w:p>
    <w:pPr>
      <w:bidi w:val="1"/>
      <w:spacing w:after="0" w:before="0"/>
      <w:jc w:val="start"/>
      <w:textDirection w:val="rl"/>
    </w:pPr>
    <w:r>
      <w:rPr>
        <w:b w:val="0"/>
        <w:i w:val="0"/>
        <w:color w:val="6B7280"/>
        <w:sz w:val="16"/>
        <w:rFonts w:ascii="Inter" w:hAnsi="Inter" w:cs="Arial"/>
        <w:rtl w:val="0"/>
        <w:lang w:val="en-US" w:eastAsia="en-US" w:bidi="en-US"/>
      </w:rPr>
      <w:t>‎© 2026 Smart Lead Tech‎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spacing w:after="80"/>
      <w:pBdr>
        <w:bottom w:val="single" w:sz="14" w:space="2" w:color="00B0FB"/>
      </w:pBdr>
    </w:pPr>
  </w:p>
  <w:p>
    <w:pPr>
      <w:bidi w:val="1"/>
      <w:spacing w:after="20" w:before="0"/>
      <w:jc w:val="start"/>
      <w:textDirection w:val="rl"/>
    </w:pPr>
    <w:r>
      <w:rPr>
        <w:b w:val="0"/>
        <w:i w:val="0"/>
        <w:color w:val="6B7280"/>
        <w:sz w:val="16"/>
        <w:rFonts w:ascii="Tajawal" w:hAnsi="Tajawal" w:cs="Tajawal"/>
        <w:rtl w:val="1"/>
        <w:lang w:val="ar-SA" w:eastAsia="ar-SA" w:bidi="ar-SA"/>
      </w:rPr>
      <w:t>أبراج بيفرلي هيلز، مدينة الشيخ زايد، محافظة الجيزة، جمهورية مصر العربية</w:t>
    </w:r>
  </w:p>
  <w:p>
    <w:pPr>
      <w:bidi w:val="0"/>
      <w:spacing w:after="20" w:before="0"/>
      <w:jc w:val="right"/>
    </w:pPr>
    <w:r>
      <w:drawing>
        <wp:inline xmlns:a="http://schemas.openxmlformats.org/drawingml/2006/main" xmlns:pic="http://schemas.openxmlformats.org/drawingml/2006/picture">
          <wp:extent cx="122400" cy="122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hatsap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" cy="1224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0B1B2D"/>
        <w:sz w:val="16"/>
        <w:rFonts w:ascii="Inter" w:hAnsi="Inter" w:cs="Arial"/>
        <w:rtl w:val="0"/>
        <w:lang w:val="en-US" w:eastAsia="en-US" w:bidi="en-US"/>
      </w:rPr>
      <w:t>‎smartleadtech.com‎</w:t>
    </w:r>
    <w:r>
      <w:rPr>
        <w:color w:val="0B1B2D"/>
        <w:sz w:val="16"/>
        <w:rFonts w:ascii="Inter" w:hAnsi="Inter" w:cs="Arial"/>
        <w:rtl w:val="0"/>
        <w:lang w:val="en-US" w:eastAsia="en-US" w:bidi="en-US"/>
      </w:rPr>
      <w:t>‎ — ‎</w:t>
    </w:r>
    <w:r>
      <w:rPr>
        <w:color w:val="0B1B2D"/>
        <w:sz w:val="16"/>
        <w:rFonts w:ascii="Inter" w:hAnsi="Inter" w:cs="Arial"/>
        <w:rtl w:val="0"/>
        <w:lang w:val="en-US" w:eastAsia="en-US" w:bidi="en-US"/>
      </w:rPr>
      <w:t>‎+20 102 201 4671‎</w:t>
    </w:r>
    <w:r>
      <w:rPr>
        <w:color w:val="0B1B2D"/>
        <w:sz w:val="16"/>
        <w:rFonts w:ascii="Inter" w:hAnsi="Inter" w:cs="Arial"/>
        <w:rtl w:val="0"/>
        <w:lang w:val="en-US" w:eastAsia="en-US" w:bidi="en-US"/>
      </w:rPr>
      <w:t>‎ — ‎</w:t>
    </w:r>
    <w:r>
      <w:rPr>
        <w:color w:val="0B1B2D"/>
        <w:sz w:val="16"/>
        <w:rFonts w:ascii="Inter" w:hAnsi="Inter" w:cs="Arial"/>
        <w:rtl w:val="0"/>
        <w:lang w:val="en-US" w:eastAsia="en-US" w:bidi="en-US"/>
      </w:rPr>
      <w:t>‎help@smartleadtech.com‎</w:t>
    </w:r>
  </w:p>
  <w:p>
    <w:pPr>
      <w:bidi w:val="1"/>
      <w:spacing w:after="20" w:before="0"/>
      <w:jc w:val="start"/>
      <w:textDirection w:val="rl"/>
    </w:pPr>
    <w:r>
      <w:rPr>
        <w:b w:val="0"/>
        <w:i w:val="0"/>
        <w:color w:val="6B7280"/>
        <w:sz w:val="16"/>
        <w:rFonts w:ascii="Tajawal" w:hAnsi="Tajawal" w:cs="Tajawal"/>
        <w:rtl w:val="1"/>
        <w:lang w:val="ar-SA" w:eastAsia="ar-SA" w:bidi="ar-SA"/>
      </w:rPr>
      <w:t xml:space="preserve">صفحة </w:t>
    </w:r>
    <w:r>
      <w:rPr>
        <w:b w:val="0"/>
        <w:i w:val="0"/>
        <w:color w:val="6B7280"/>
        <w:sz w:val="16"/>
        <w:rFonts w:ascii="Tajawal" w:hAnsi="Tajawal" w:cs="Tajawal"/>
        <w:rtl w:val="1"/>
        <w:lang w:val="ar-SA" w:eastAsia="ar-SA" w:bidi="ar-SA"/>
      </w:rPr>
      <w:fldChar w:fldCharType="begin"/>
      <w:instrText xml:space="preserve">PAGE</w:instrText>
      <w:fldChar w:fldCharType="separate"/>
      <w:fldChar w:fldCharType="end"/>
    </w:r>
    <w:r>
      <w:rPr>
        <w:b w:val="0"/>
        <w:i w:val="0"/>
        <w:color w:val="6B7280"/>
        <w:sz w:val="16"/>
        <w:rFonts w:ascii="Tajawal" w:hAnsi="Tajawal" w:cs="Tajawal"/>
        <w:rtl w:val="1"/>
        <w:lang w:val="ar-SA" w:eastAsia="ar-SA" w:bidi="ar-SA"/>
      </w:rPr>
      <w:t xml:space="preserve"> من </w:t>
    </w:r>
    <w:r>
      <w:rPr>
        <w:b w:val="0"/>
        <w:i w:val="0"/>
        <w:color w:val="6B7280"/>
        <w:sz w:val="16"/>
        <w:rFonts w:ascii="Tajawal" w:hAnsi="Tajawal" w:cs="Tajawal"/>
        <w:rtl w:val="1"/>
        <w:lang w:val="ar-SA" w:eastAsia="ar-SA" w:bidi="ar-SA"/>
      </w:rPr>
      <w:fldChar w:fldCharType="begin"/>
      <w:instrText xml:space="preserve">NUMPAGES</w:instrText>
      <w:fldChar w:fldCharType="separate"/>
      <w:fldChar w:fldCharType="end"/>
    </w:r>
  </w:p>
  <w:p>
    <w:pPr>
      <w:bidi w:val="1"/>
      <w:spacing w:after="0" w:before="0"/>
      <w:jc w:val="start"/>
      <w:textDirection w:val="rl"/>
    </w:pPr>
    <w:r>
      <w:rPr>
        <w:b w:val="0"/>
        <w:i w:val="0"/>
        <w:color w:val="6B7280"/>
        <w:sz w:val="16"/>
        <w:rFonts w:ascii="Inter" w:hAnsi="Inter" w:cs="Arial"/>
        <w:rtl w:val="0"/>
        <w:lang w:val="en-US" w:eastAsia="en-US" w:bidi="en-US"/>
      </w:rPr>
      <w:t>‎© 2026 Smart Lead Tech‎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bidiVisual/>
    </w:tblPr>
    <w:tblGrid>
      <w:gridCol w:w="4819"/>
      <w:gridCol w:w="4819"/>
    </w:tblGrid>
    <w:tr>
      <w:tc>
        <w:tcPr>
          <w:tcW w:type="dxa" w:w="3402"/>
        </w:tcPr>
        <w:p>
          <w:pPr>
            <w:bidi w:val="1"/>
            <w:spacing w:after="0" w:before="0"/>
            <w:jc w:val="start"/>
          </w:pPr>
          <w:r>
            <w:drawing>
              <wp:inline xmlns:a="http://schemas.openxmlformats.org/drawingml/2006/main" xmlns:pic="http://schemas.openxmlformats.org/drawingml/2006/picture">
                <wp:extent cx="1152000" cy="32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36"/>
        </w:tcPr>
        <w:p>
          <w:pPr>
            <w:bidi w:val="1"/>
            <w:spacing w:after="0" w:before="0"/>
            <w:jc w:val="start"/>
          </w:pPr>
          <w:r>
            <w:rPr>
              <w:b/>
              <w:i w:val="0"/>
              <w:color w:val="0B1B2D"/>
              <w:sz w:val="20"/>
              <w:rFonts w:ascii="Tajawal" w:hAnsi="Tajawal" w:cs="Tajawal"/>
              <w:rtl w:val="1"/>
              <w:lang w:val="ar-SA" w:eastAsia="ar-SA" w:bidi="ar-SA"/>
            </w:rPr>
            <w:t>عرض فني مبدئي</w:t>
          </w:r>
        </w:p>
        <w:p>
          <w:pPr>
            <w:bidi w:val="1"/>
            <w:spacing w:after="0" w:before="20"/>
            <w:jc w:val="start"/>
          </w:pPr>
          <w:r>
            <w:rPr>
              <w:b w:val="0"/>
              <w:i w:val="0"/>
              <w:color w:val="6B7280"/>
              <w:sz w:val="16"/>
              <w:rFonts w:ascii="Tajawal" w:hAnsi="Tajawal" w:cs="Tajawal"/>
              <w:rtl w:val="1"/>
              <w:lang w:val="ar-SA" w:eastAsia="ar-SA" w:bidi="ar-SA"/>
            </w:rPr>
            <w:t>وثيقة رسمية</w:t>
          </w:r>
        </w:p>
      </w:tc>
    </w:tr>
  </w:tbl>
  <w:p>
    <w:pPr>
      <w:bidi w:val="1"/>
      <w:spacing w:before="40" w:after="0"/>
      <w:pBdr>
        <w:bottom w:val="single" w:sz="18" w:space="2" w:color="0DCAB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idi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r-SA" w:eastAsia="ar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ar-SA" w:eastAsia="ar-SA" w:bidi="ar-SA"/>
        <w:rtl w:val="1"/>
      </w:rPr>
    </w:rPrDefault>
    <w:pPrDefault>
      <w:pPr>
        <w:spacing w:after="200" w:line="276" w:lineRule="auto"/>
        <w:bidi w:val="1"/>
        <w:textDirection w:val="rl"/>
        <w:jc w:val="star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jc w:val="right"/>
      <w:bidi w:val="1"/>
    </w:pPr>
    <w:rPr>
      <w:rFonts w:ascii="Tajawal" w:hAnsi="Tajawal" w:cs="Tajawal" w:eastAsia="Tajaw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عرض فني مبدئي</dc:title>
  <dc:subject/>
  <dc:creator>Smart Lead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