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0"/>
        <w:spacing w:after="160" w:before="360"/>
        <w:jc w:val="center"/>
      </w:pPr>
      <w:r>
        <w:drawing>
          <wp:inline xmlns:a="http://schemas.openxmlformats.org/drawingml/2006/main" xmlns:pic="http://schemas.openxmlformats.org/drawingml/2006/picture">
            <wp:extent cx="3312000" cy="970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970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0"/>
        <w:spacing w:after="280" w:before="0" w:line="288" w:lineRule="auto"/>
        <w:jc w:val="center"/>
      </w:pPr>
      <w:r>
        <w:rPr>
          <w:b w:val="0"/>
          <w:i/>
          <w:color w:val="6B7280"/>
          <w:sz w:val="21"/>
          <w:rFonts w:ascii="Inter" w:hAnsi="Inter" w:cs="Arial"/>
        </w:rPr>
        <w:t>A full-cycle software engineering studio — we design, build, and operate market-leading digital products.</w:t>
      </w:r>
    </w:p>
    <w:p>
      <w:pPr>
        <w:bidi w:val="0"/>
        <w:spacing w:after="160" w:before="160" w:line="264" w:lineRule="auto"/>
        <w:jc w:val="center"/>
        <w:shd w:val="clear" w:color="auto" w:fill="0B1B2D"/>
        <w:pBdr>
          <w:bottom w:val="single" w:sz="24" w:space="6" w:color="0DCABF"/>
        </w:pBdr>
      </w:pPr>
      <w:r>
        <w:rPr>
          <w:b/>
          <w:i w:val="0"/>
          <w:color w:val="FFFFFF"/>
          <w:sz w:val="46"/>
          <w:rFonts w:ascii="Inter" w:hAnsi="Inter" w:cs="Arial"/>
        </w:rPr>
        <w:t>Initial Technical Proposal</w:t>
      </w:r>
    </w:p>
    <w:p>
      <w:pPr>
        <w:bidi w:val="0"/>
        <w:spacing w:after="280" w:before="0"/>
        <w:jc w:val="center"/>
        <w:keepNext w:val="1"/>
      </w:pPr>
      <w:r>
        <w:rPr>
          <w:b/>
          <w:i w:val="0"/>
          <w:color w:val="00B0FB"/>
          <w:sz w:val="26"/>
          <w:rFonts w:ascii="Inter" w:hAnsi="Inter" w:cs="Arial"/>
        </w:rPr>
        <w:t>Home Beauty Services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Document title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Initial Technical Proposal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Client / Project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Mrs. Nora Suleiman / Home Beauty Services Platform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Document ID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SLT-PRO-2026-051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Version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v1.0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Issue date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18 June 2026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Prepared by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Eng. Hassan Gomaa — Chief Technology Officer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Reviewed by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Eng. Adel Ahmed Fathelbab Morsi — Executive Director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Project status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Prospect — initial proposal (unconfirmed)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F1F5F9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0B1B2D"/>
                <w:sz w:val="20"/>
                <w:rFonts w:ascii="Inter" w:hAnsi="Inter" w:cs="Arial"/>
              </w:rPr>
              <w:t>Classification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Client Confidential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120" w:before="240" w:line="276" w:lineRule="auto"/>
        <w:jc w:val="center"/>
        <w:shd w:val="clear" w:color="auto" w:fill="F1F5F9"/>
        <w:pBdr>
          <w:top w:val="single" w:sz="6" w:space="0" w:color="E5E7EB"/>
          <w:bottom w:val="single" w:sz="6" w:space="0" w:color="E5E7EB"/>
        </w:pBdr>
      </w:pPr>
      <w:r>
        <w:rPr>
          <w:b/>
          <w:i w:val="0"/>
          <w:color w:val="0B1B2D"/>
          <w:sz w:val="19"/>
          <w:rFonts w:ascii="Inter" w:hAnsi="Inter" w:cs="Arial"/>
        </w:rPr>
        <w:t>This proposal is valid for ١٤ days · Prospect — initial proposal (unconfirmed)</w:t>
      </w:r>
    </w:p>
    <w:p>
      <w:pPr>
        <w:bidi w:val="0"/>
        <w:spacing w:after="120" w:before="280"/>
        <w:jc w:val="center"/>
        <w:shd w:val="clear" w:color="auto" w:fill="F1F5F9"/>
        <w:pBdr>
          <w:top w:val="single" w:sz="8" w:space="4" w:color="0DCABF"/>
          <w:bottom w:val="single" w:sz="8" w:space="4" w:color="0DCAB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cantSplit w:val="1"/>
        </w:trPr>
        <w:tc>
          <w:tcPr>
            <w:tcW w:type="dxa" w:w="1928"/>
          </w:tcPr>
          <w:p>
            <w:pPr>
              <w:bidi w:val="0"/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T-PRO-2026-051__tleadtech.com_verify_id_SLT-PRO-2026-05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0"/>
          </w:tcPr>
          <w:p>
            <w:pPr>
              <w:bidi w:val="0"/>
              <w:spacing w:after="40"/>
              <w:jc w:val="left"/>
            </w:pPr>
            <w:r>
              <w:rPr>
                <w:b/>
                <w:i w:val="0"/>
                <w:color w:val="0B1B2D"/>
                <w:sz w:val="22"/>
                <w:rFonts w:ascii="Inter" w:hAnsi="Inter" w:cs="Arial"/>
              </w:rPr>
              <w:t>Verify document authenticity</w:t>
            </w:r>
          </w:p>
          <w:p>
            <w:pPr>
              <w:bidi w:val="0"/>
              <w:spacing w:after="80"/>
              <w:jc w:val="left"/>
            </w:pPr>
            <w:r>
              <w:rPr>
                <w:b w:val="0"/>
                <w:i w:val="0"/>
                <w:color w:val="6B7280"/>
                <w:sz w:val="18"/>
                <w:rFonts w:ascii="Inter" w:hAnsi="Inter" w:cs="Arial"/>
              </w:rPr>
              <w:t>Scan the QR code or open the link to confirm this is an official Smart Lead Tech document</w:t>
            </w:r>
          </w:p>
          <w:p>
            <w:pPr>
              <w:bidi w:val="0"/>
              <w:spacing w:after="40"/>
              <w:jc w:val="left"/>
            </w:pPr>
            <w:r>
              <w:rPr>
                <w:b/>
                <w:i w:val="0"/>
                <w:color w:val="0B1B2D"/>
                <w:sz w:val="19"/>
                <w:rFonts w:ascii="Inter" w:hAnsi="Inter" w:cs="Arial"/>
              </w:rPr>
              <w:t xml:space="preserve">Document ID: </w:t>
            </w:r>
            <w:r>
              <w:rPr>
                <w:b/>
                <w:i w:val="0"/>
                <w:color w:val="1F2937"/>
                <w:sz w:val="19"/>
                <w:rFonts w:ascii="Inter" w:hAnsi="Inter" w:cs="Arial"/>
              </w:rPr>
              <w:t>SLT-PRO-2026-051</w:t>
            </w:r>
          </w:p>
          <w:p>
            <w:pPr>
              <w:bidi w:val="0"/>
              <w:spacing w:after="40"/>
              <w:jc w:val="left"/>
            </w:pPr>
            <w:r>
              <w:rPr>
                <w:b/>
                <w:i w:val="0"/>
                <w:color w:val="0B1B2D"/>
                <w:sz w:val="19"/>
                <w:rFonts w:ascii="Inter" w:hAnsi="Inter" w:cs="Arial"/>
              </w:rPr>
              <w:t xml:space="preserve">Status: </w:t>
            </w:r>
            <w:r>
              <w:rPr>
                <w:b/>
                <w:i w:val="0"/>
                <w:color w:val="0DCABF"/>
                <w:sz w:val="19"/>
                <w:rFonts w:ascii="Inter" w:hAnsi="Inter" w:cs="Arial"/>
              </w:rPr>
              <w:t>Verified — authenticity confirmed</w:t>
            </w:r>
          </w:p>
          <w:p>
            <w:pPr>
              <w:bidi w:val="0"/>
              <w:spacing w:after="0"/>
              <w:jc w:val="left"/>
            </w:pPr>
            <w:r>
              <w:rPr>
                <w:b w:val="0"/>
                <w:i/>
                <w:color w:val="6B7280"/>
                <w:sz w:val="16"/>
                <w:rFonts w:ascii="Inter" w:hAnsi="Inter" w:cs="Arial"/>
              </w:rPr>
              <w:t>Official document registry · client 2FA</w:t>
            </w:r>
          </w:p>
          <w:p>
            <w:pPr>
              <w:bidi w:val="0"/>
              <w:spacing w:after="0"/>
              <w:jc w:val="left"/>
            </w:pPr>
            <w:r>
              <w:rPr>
                <w:b w:val="0"/>
                <w:i w:val="0"/>
                <w:color w:val="00B0FB"/>
                <w:sz w:val="15"/>
                <w:rFonts w:ascii="Inter" w:hAnsi="Inter" w:cs="Arial"/>
              </w:rPr>
              <w:t>https://smartleadtech.com/verify?id=SLT-PRO-2026-051</w:t>
            </w:r>
          </w:p>
        </w:tc>
      </w:tr>
    </w:tbl>
    <w:p>
      <w:pPr>
        <w:bidi w:val="0"/>
        <w:spacing w:after="80" w:before="0"/>
        <w:jc w:val="left"/>
      </w:pPr>
    </w:p>
    <w:p>
      <w:r>
        <w:br w:type="page"/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In the name of Allah, the Most Gracious, the Most Merciful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Peace be upon you,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We thank you sincerely for your time and trust in Smart Lead Tech, and we pray this cooperation becomes a successful partnership serving your vision and independent beauty professionals.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Following our meeting on 17 June 2026, we studied the initial requirements for the Home Beauty Services Platform — a digital marketplace connecting clients with freelance home beauty providers (makeup artists, hairstylists, nails, and more), with integrated booking, payment, and messaging.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1. Project Understanding &amp; Vision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You clarified the goal is not a traditional salon system but a platform for **independent providers** who serve clients **at home** — **women-only** audience, launching in Saudi Arabia with optional later expansion (Kuwait and beyond).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Client priorities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Rapid growth and downloads in KSA — focus on user acquisition.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Instant provider onboarding without approval queues (Instagram/Snapchat-style).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Avoid heavy monthly subscriptions on providers or clients.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Readiness before the holiday season.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Ability to add modules and expand later without rebuilding from scratch.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Smart Lead Tech team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Eng. Hassan Gomaa — Chief Technology Officer — technical leadership and delivery.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Eng. Adel Ahmed Fathelbab Morsi — Executive Director — Smart Lead Tech; KSA market coordination and executive oversight.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2. Revenue Model (Platform Configuration)</w:t>
      </w:r>
    </w:p>
    <w:p>
      <w:pPr>
        <w:bidi w:val="0"/>
        <w:spacing w:after="120" w:before="0"/>
        <w:jc w:val="both"/>
        <w:keepNext w:val="1"/>
      </w:pPr>
      <w:r>
        <w:rPr>
          <w:b w:val="0"/>
          <w:i w:val="0"/>
          <w:color w:val="1F2937"/>
          <w:sz w:val="22"/>
          <w:rFonts w:ascii="Inter" w:hAnsi="Inter" w:cs="Arial"/>
        </w:rPr>
        <w:t>Multiple revenue models were discussed — the system is built so you control settings from the admin dashboard without code changes. Year-one priority: **user acquisition** over direct revenue.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Model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Description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Transaction commission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~1–2% on payment — configurable per provider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Tiered commission (admin)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Different rates by provider level (beginner / mid / established) — as discussed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Search visibility packages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Silver (2–3 days) · Gold (5 days) · Platinum (10 days) — higher search ranking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Sales points</w:t>
            </w:r>
          </w:p>
        </w:tc>
        <w:tc>
          <w:tcPr>
            <w:tcW w:type="dxa" w:w="6520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Example: every SAR 1,000 sales = 100 points redeemable for ads or boosted visibility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160" w:before="80"/>
        <w:jc w:val="left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Inter" w:hAnsi="Inter" w:cs="Arial"/>
        </w:rPr>
        <w:t>Values above are meeting examples — final policy is set in the approved SRS.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3. Booking &amp; Service Flow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Based on the meeting, the end-to-end flow is as follows: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1.  </w:t>
      </w:r>
      <w:r>
        <w:rPr>
          <w:b w:val="0"/>
          <w:i w:val="0"/>
          <w:color w:val="1F2937"/>
          <w:sz w:val="22"/>
          <w:rFonts w:ascii="Inter" w:hAnsi="Inter" w:cs="Arial"/>
        </w:rPr>
        <w:t>The client selects a service type (makeup, nails, hair, etc.) — a specialist provider is matched.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2.  </w:t>
      </w:r>
      <w:r>
        <w:rPr>
          <w:b w:val="0"/>
          <w:i w:val="0"/>
          <w:color w:val="1F2937"/>
          <w:sz w:val="22"/>
          <w:rFonts w:ascii="Inter" w:hAnsi="Inter" w:cs="Arial"/>
        </w:rPr>
        <w:t>Booking confirmed in-app with upfront or partial payment per approved policy.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3.  </w:t>
      </w:r>
      <w:r>
        <w:rPr>
          <w:b w:val="0"/>
          <w:i w:val="0"/>
          <w:color w:val="1F2937"/>
          <w:sz w:val="22"/>
          <w:rFonts w:ascii="Inter" w:hAnsi="Inter" w:cs="Arial"/>
        </w:rPr>
        <w:t>Automatic in-app notification: booking confirmation + location + appointment details.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4.  </w:t>
      </w:r>
      <w:r>
        <w:rPr>
          <w:b w:val="0"/>
          <w:i w:val="0"/>
          <w:color w:val="1F2937"/>
          <w:sz w:val="22"/>
          <w:rFonts w:ascii="Inter" w:hAnsi="Inter" w:cs="Arial"/>
        </w:rPr>
        <w:t>QR code for verification when the provider arrives or the session starts.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5.  </w:t>
      </w:r>
      <w:r>
        <w:rPr>
          <w:b w:val="0"/>
          <w:i w:val="0"/>
          <w:color w:val="1F2937"/>
          <w:sz w:val="22"/>
          <w:rFonts w:ascii="Inter" w:hAnsi="Inter" w:cs="Arial"/>
        </w:rPr>
        <w:t>In-app chat with persistent conversation history.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6.  </w:t>
      </w:r>
      <w:r>
        <w:rPr>
          <w:b w:val="0"/>
          <w:i w:val="0"/>
          <w:color w:val="1F2937"/>
          <w:sz w:val="22"/>
          <w:rFonts w:ascii="Inter" w:hAnsi="Inter" w:cs="Arial"/>
        </w:rPr>
        <w:t>Additional services during the visit are added to the final invoice.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0B0FB"/>
          <w:sz w:val="22"/>
          <w:rFonts w:ascii="Inter" w:hAnsi="Inter" w:cs="Arial"/>
        </w:rPr>
        <w:t xml:space="preserve">7.  </w:t>
      </w:r>
      <w:r>
        <w:rPr>
          <w:b w:val="0"/>
          <w:i w:val="0"/>
          <w:color w:val="1F2937"/>
          <w:sz w:val="22"/>
          <w:rFonts w:ascii="Inter" w:hAnsi="Inter" w:cs="Arial"/>
        </w:rPr>
        <w:t>Remaining balance settlement and final receipt via the app.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4. Scope — Phase 1 (MVP)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1. Customer mobile app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Phone + OTP login.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Search providers by location and specialty.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Full profiles: portfolio, services, pricing, ratings.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Book appointments with specialty-based matching.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Online payment (deposit / partial / final).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Chat with provider (saved history).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In-app booking confirmation, location, and QR.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2. Provider app / interface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Instant registration — immediate profile activation, no admin approval queue.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OTP verification.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Full profile page: services, pricing, portfolio gallery, availability.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Manage bookings, chats, and payments.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3. Admin dashboard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User management (clients and providers).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Bookings, payments, and reports.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Commission % per provider tier (beginner / established).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Visibility packages and points system.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Content and notification management.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4. Integrations &amp; web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Mobile OTP + push booking notifications.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Payment gateway (one approved provider in SRS).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Responsive web portal (indexable on Google).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iOS and Android mobile apps.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5. Out of Scope — Phase 2 (optional)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Nafath / Elm national ID verification.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KSA-only hosting (Riyadh).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POS payment terminal hardware bundles.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Haraj app (separate project).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Telegram AI training bot (separate quote).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Geographic expansion (Kuwait, Qatar, Egypt) — after KSA launch.</w:t>
      </w:r>
    </w:p>
    <w:p>
      <w:pPr>
        <w:bidi w:val="0"/>
        <w:spacing w:after="80" w:before="240"/>
        <w:jc w:val="left"/>
        <w:pBdr>
          <w:bottom w:val="single" w:sz="10" w:space="3" w:color="00B0FB"/>
        </w:pBdr>
        <w:keepNext w:val="1"/>
      </w:pPr>
      <w:r>
        <w:rPr>
          <w:b/>
          <w:i w:val="0"/>
          <w:color w:val="0B1B2D"/>
          <w:sz w:val="29"/>
          <w:rFonts w:ascii="Inter" w:hAnsi="Inter" w:cs="Arial"/>
        </w:rPr>
        <w:t>6. Optional Add-ons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Item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Estimate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Telegram AI bot for training courses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~USD 600–700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Bundle discount if Haraj app is awarded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Quoted when Haraj scope is provided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7. What's Included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Software development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Mobile app (iOS/Android) + backend + admin + responsive web.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OTP and push notification integration.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One payment gateway integration.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Delivery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Full source code, project files, and databases.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Basic operations documentation.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Publishing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Assistance publishing to Google Play and App Store.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Assistance setting up the production environment.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8. Exclusions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Hosting and server costs.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App store fees.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Payment gateway fees.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Nafath / Elm / KSA-only hosting (Phase 2).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Haraj app and training bot (separate quotes).</w:t>
      </w:r>
    </w:p>
    <w:p>
      <w:pPr>
        <w:bidi w:val="0"/>
        <w:spacing w:after="160" w:before="80"/>
        <w:jc w:val="left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Inter" w:hAnsi="Inter" w:cs="Arial"/>
        </w:rPr>
        <w:t>These costs are borne directly by the client unless stated otherwise.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9. Expected Timeline</w:t>
      </w:r>
    </w:p>
    <w:p>
      <w:pPr>
        <w:bidi w:val="0"/>
        <w:spacing w:after="120" w:before="0"/>
        <w:jc w:val="both"/>
        <w:keepNext w:val="1"/>
      </w:pPr>
      <w:r>
        <w:rPr>
          <w:b w:val="0"/>
          <w:i w:val="0"/>
          <w:color w:val="1F2937"/>
          <w:sz w:val="22"/>
          <w:rFonts w:ascii="Inter" w:hAnsi="Inter" w:cs="Arial"/>
        </w:rPr>
        <w:t>After final SRS sign-off, proposed duration is **35 working days** — dedicated team and accelerated track aligned with the holiday season.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Phase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Duration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Gap analysis &amp; SRS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3–4 working days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UX/UI design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4–5 working days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MVP dev (mobile + backend + admin + web)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22–24 working days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Testing &amp; UAT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4–5 working days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Deploy &amp; launch support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2–3 working days</w:t>
            </w:r>
          </w:p>
        </w:tc>
      </w:tr>
      <w:tr>
        <w:trPr>
          <w:cantSplit w:val="1"/>
        </w:trPr>
        <w:tc>
          <w:tcPr>
            <w:tcW w:type="dxa" w:w="5102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Total</w:t>
            </w:r>
          </w:p>
        </w:tc>
        <w:tc>
          <w:tcPr>
            <w:tcW w:type="dxa" w:w="4535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35 working days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80" w:before="240"/>
        <w:jc w:val="left"/>
        <w:pBdr>
          <w:bottom w:val="single" w:sz="10" w:space="3" w:color="00B0FB"/>
        </w:pBdr>
        <w:keepNext w:val="1"/>
      </w:pPr>
      <w:r>
        <w:rPr>
          <w:b/>
          <w:i w:val="0"/>
          <w:color w:val="0B1B2D"/>
          <w:sz w:val="29"/>
          <w:rFonts w:ascii="Inter" w:hAnsi="Inter" w:cs="Arial"/>
        </w:rPr>
        <w:t>10. Investment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9"/>
        <w:gridCol w:w="4819"/>
      </w:tblGrid>
      <w:tr>
        <w:trPr>
          <w:tblHeader/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Item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Value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Mobile app (iOS/Android)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Included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Backend &amp; admin dashboard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Included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Responsive web portal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Included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Payment gateway integration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Included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Testing &amp; deployment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Included</w:t>
            </w:r>
          </w:p>
        </w:tc>
      </w:tr>
      <w:tr>
        <w:trPr>
          <w:cantSplit w:val="1"/>
        </w:trPr>
        <w:tc>
          <w:tcPr>
            <w:tcW w:type="dxa" w:w="56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Total project value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USD 3,000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Phase 1 (MVP) total: USD 3,000 only (three thousand US dollars).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11. Payment Terms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First payment when work begins and SRS is approved — covers UI/UX, dashboard, and APIs.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Second payment on mobile app delivery and third-party integrations.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Third payment (balance) on project completion before final handover.</w:t>
      </w:r>
    </w:p>
    <w:p>
      <w:pPr>
        <w:bidi w:val="0"/>
        <w:spacing w:after="40" w:before="0"/>
        <w:ind w:left="340"/>
        <w:jc w:val="left"/>
        <w:keepNext w:val="1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Payments shall be transferred to the bank account in the appendix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3"/>
        <w:gridCol w:w="3213"/>
        <w:gridCol w:w="3213"/>
      </w:tblGrid>
      <w:tr>
        <w:trPr>
          <w:tblHeader/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Installment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Amount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  <w:shd w:val="clear" w:color="auto" w:fill="0B1B2D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/>
                <w:i w:val="0"/>
                <w:color w:val="FFFFFF"/>
                <w:sz w:val="20"/>
                <w:rFonts w:ascii="Inter" w:hAnsi="Inter" w:cs="Arial"/>
              </w:rPr>
              <w:t>Scope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First payment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USD 1,500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UI/UX · dashboard · APIs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Second payment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USD 700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Mobile app · third-party integrations</w:t>
            </w:r>
          </w:p>
        </w:tc>
      </w:tr>
      <w:tr>
        <w:trPr>
          <w:cantSplit w:val="1"/>
        </w:trPr>
        <w:tc>
          <w:tcPr>
            <w:tcW w:type="dxa" w:w="3118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Third payment</w:t>
            </w:r>
          </w:p>
        </w:tc>
        <w:tc>
          <w:tcPr>
            <w:tcW w:type="dxa" w:w="2551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USD 800</w:t>
            </w:r>
          </w:p>
        </w:tc>
        <w:tc>
          <w:tcPr>
            <w:tcW w:type="dxa" w:w="3969"/>
            <w:tcMar>
              <w:top w:w="55" w:type="dxa"/>
              <w:bottom w:w="55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after="0" w:line="264" w:lineRule="auto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Balance on project completion</w:t>
            </w:r>
          </w:p>
        </w:tc>
      </w:tr>
    </w:tbl>
    <w:p>
      <w:pPr>
        <w:bidi w:val="0"/>
        <w:spacing w:after="40" w:before="0"/>
        <w:jc w:val="left"/>
      </w:pP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12. Quality Assurance &amp; Security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Security testing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OTP verification and user permissions.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Personal data protection review.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Performance testing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Booking and payment flow under load.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Readiness report before official launch.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13. Next Steps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Smart Lead Tech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Deliver this proposal and review your reference model when received.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Prepare SRS document for approval.</w:t>
      </w:r>
    </w:p>
    <w:p>
      <w:pPr>
        <w:bidi w:val="0"/>
        <w:spacing w:after="60" w:before="160"/>
        <w:jc w:val="left"/>
      </w:pPr>
      <w:r>
        <w:rPr>
          <w:b/>
          <w:i w:val="0"/>
          <w:color w:val="0DCABF"/>
          <w:sz w:val="24"/>
          <w:rFonts w:ascii="Inter" w:hAnsi="Inter" w:cs="Arial"/>
        </w:rPr>
        <w:t>Client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Send the complete reference model/screens for the app.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Approve SRS and first payment to start before the holiday season.</w:t>
      </w:r>
    </w:p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Closing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We pray for a successful partnership on your home beauty services platform and a product that serves independent professionals in the Kingdom.</w:t>
      </w:r>
    </w:p>
    <w:p>
      <w:pPr>
        <w:bidi w:val="0"/>
        <w:spacing w:after="120" w:before="0"/>
        <w:jc w:val="both"/>
        <w:keepNext w:val="1"/>
      </w:pPr>
      <w:r>
        <w:rPr>
          <w:b w:val="0"/>
          <w:i w:val="0"/>
          <w:color w:val="1F2937"/>
          <w:sz w:val="22"/>
          <w:rFonts w:ascii="Inter" w:hAnsi="Inter" w:cs="Arial"/>
        </w:rPr>
        <w:t>With highest respect and appreciation.</w:t>
      </w:r>
    </w:p>
    <w:p>
      <w:pPr>
        <w:bidi w:val="0"/>
        <w:spacing w:after="60" w:before="160"/>
        <w:jc w:val="left"/>
        <w:keepNext w:val="1"/>
      </w:pPr>
      <w:r>
        <w:rPr>
          <w:b/>
          <w:i w:val="0"/>
          <w:color w:val="0DCABF"/>
          <w:sz w:val="24"/>
          <w:rFonts w:ascii="Inter" w:hAnsi="Inter" w:cs="Arial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 w:val="1"/>
        </w:trPr>
        <w:tc>
          <w:tcPr>
            <w:tcW w:type="dxa" w:w="4819"/>
            <w:tcMar>
              <w:top w:w="120" w:type="dxa"/>
              <w:bottom w:w="160" w:type="dxa"/>
              <w:start w:w="140" w:type="dxa"/>
              <w:end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bidi w:val="0"/>
              <w:jc w:val="left"/>
            </w:pPr>
            <w:r>
              <w:rPr>
                <w:b/>
                <w:i w:val="0"/>
                <w:color w:val="0B1B2D"/>
                <w:sz w:val="22"/>
                <w:rFonts w:ascii="Inter" w:hAnsi="Inter" w:cs="Arial"/>
              </w:rPr>
              <w:t>Smart Lead Tech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Eng. Hassan Gomaa — Chief Technology Officer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Eng. Adel Ahmed Fathelbab Morsi — Executive Director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Signature: ____________  Date: ____________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Email: help@smartleadtech.com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Phone: +20 102 201 4671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Web: smartleadtech.com</w:t>
            </w:r>
          </w:p>
        </w:tc>
        <w:tc>
          <w:tcPr>
            <w:tcW w:type="dxa" w:w="4819"/>
            <w:tcMar>
              <w:top w:w="120" w:type="dxa"/>
              <w:bottom w:w="160" w:type="dxa"/>
              <w:start w:w="140" w:type="dxa"/>
              <w:end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bidi w:val="0"/>
              <w:jc w:val="left"/>
            </w:pPr>
            <w:r>
              <w:rPr>
                <w:b/>
                <w:i w:val="0"/>
                <w:color w:val="0B1B2D"/>
                <w:sz w:val="22"/>
                <w:rFonts w:ascii="Inter" w:hAnsi="Inter" w:cs="Arial"/>
              </w:rPr>
              <w:t>Client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Mrs. Nora Suleiman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Kingdom of Saudi Arabia</w:t>
            </w:r>
          </w:p>
          <w:p>
            <w:pPr>
              <w:bidi w:val="0"/>
              <w:spacing w:before="160"/>
              <w:jc w:val="left"/>
            </w:pPr>
            <w:r>
              <w:rPr>
                <w:b w:val="0"/>
                <w:i w:val="0"/>
                <w:color w:val="1F2937"/>
                <w:sz w:val="20"/>
                <w:rFonts w:ascii="Inter" w:hAnsi="Inter" w:cs="Arial"/>
              </w:rPr>
              <w:t>Signature: ____________  Date: ____________</w:t>
            </w:r>
          </w:p>
        </w:tc>
      </w:tr>
    </w:tbl>
    <w:p>
      <w:pPr>
        <w:bidi w:val="0"/>
        <w:spacing w:after="80" w:before="240"/>
        <w:jc w:val="left"/>
        <w:pBdr>
          <w:bottom w:val="single" w:sz="10" w:space="3" w:color="00B0FB"/>
        </w:pBdr>
      </w:pPr>
      <w:r>
        <w:rPr>
          <w:b/>
          <w:i w:val="0"/>
          <w:color w:val="0B1B2D"/>
          <w:sz w:val="29"/>
          <w:rFonts w:ascii="Inter" w:hAnsi="Inter" w:cs="Arial"/>
        </w:rPr>
        <w:t>Appendix A — Beneficiary Bank Details (Adel Ahmed Fathelbab Morsi)</w:t>
      </w:r>
    </w:p>
    <w:p>
      <w:pPr>
        <w:bidi w:val="0"/>
        <w:spacing w:after="120" w:before="0"/>
        <w:jc w:val="both"/>
      </w:pPr>
      <w:r>
        <w:rPr>
          <w:b w:val="0"/>
          <w:i w:val="0"/>
          <w:color w:val="1F2937"/>
          <w:sz w:val="22"/>
          <w:rFonts w:ascii="Inter" w:hAnsi="Inter" w:cs="Arial"/>
        </w:rPr>
        <w:t>Project payments for SLT-PRO-2026-051 shall be transferred to the following account: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Account holder: Adel Ahmed Fathelbab Morsi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Beneficiary nationality: Egyptian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Bank: National Bank of Egypt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Country: Egypt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SWIFT: NBEGEGCX064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Branch number: 064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Branch name: Al Omrania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IBAN: EG750003006450015728676000200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Transfer type: International wire transfer</w:t>
      </w:r>
    </w:p>
    <w:p>
      <w:pPr>
        <w:bidi w:val="0"/>
        <w:spacing w:after="40" w:before="0"/>
        <w:ind w:left="340"/>
        <w:jc w:val="left"/>
      </w:pPr>
      <w:r>
        <w:rPr>
          <w:b/>
          <w:i w:val="0"/>
          <w:color w:val="0DCABF"/>
          <w:sz w:val="22"/>
          <w:rFonts w:ascii="Inter" w:hAnsi="Inter" w:cs="Arial"/>
        </w:rPr>
        <w:t xml:space="preserve">•  </w:t>
      </w:r>
      <w:r>
        <w:rPr>
          <w:b w:val="0"/>
          <w:i w:val="0"/>
          <w:color w:val="1F2937"/>
          <w:sz w:val="22"/>
          <w:rFonts w:ascii="Inter" w:hAnsi="Inter" w:cs="Arial"/>
        </w:rPr>
        <w:t>Payment reference: SLT-PRO-2026-051</w:t>
      </w:r>
    </w:p>
    <w:p>
      <w:pPr>
        <w:bidi w:val="0"/>
        <w:spacing w:after="160" w:before="80"/>
        <w:jc w:val="left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Inter" w:hAnsi="Inter" w:cs="Arial"/>
        </w:rPr>
        <w:t>Source: v2/assets/bank-accounts/adel.json — default invoice beneficiary account.</w:t>
      </w:r>
    </w:p>
    <w:p>
      <w:pPr>
        <w:bidi w:val="0"/>
        <w:spacing w:after="160" w:before="80"/>
        <w:jc w:val="left"/>
        <w:shd w:val="clear" w:color="auto" w:fill="F1F5F9"/>
        <w:pBdr>
          <w:bottom w:val="single" w:sz="18" w:space="0" w:color="0DCABF"/>
        </w:pBdr>
      </w:pPr>
      <w:r>
        <w:rPr>
          <w:b w:val="0"/>
          <w:i w:val="0"/>
          <w:color w:val="0B1B2D"/>
          <w:sz w:val="20"/>
          <w:rFonts w:ascii="Inter" w:hAnsi="Inter" w:cs="Arial"/>
        </w:rPr>
        <w:t>Document v1.0 — initial proposal based on discovery meeting with Mrs. Nora Suleiman (17 June 2026).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701" w:right="1134" w:bottom="1474" w:left="1134" w:header="680" w:footer="567" w:gutter="0"/>
      <w:cols w:space="720"/>
      <w:titlePg/>
      <w:docGrid w:linePitch="360"/>
      <w:bidi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pBdr>
        <w:bottom w:val="single" w:sz="14" w:space="2" w:color="00B0FB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917"/>
        </w:tcPr>
        <w:p>
          <w:pPr>
            <w:bidi w:val="0"/>
            <w:spacing w:after="20"/>
            <w:jc w:val="lef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>Beverly Hills Towers, Sheikh Zayed City, Giza Governorate, Egypt</w:t>
          </w:r>
        </w:p>
        <w:p>
          <w:pPr>
            <w:bidi w:val="0"/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2400" cy="122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hatsap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" cy="122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color w:val="0B1B2D"/>
              <w:sz w:val="16"/>
              <w:rFonts w:ascii="Inter" w:hAnsi="Inter" w:cs="Arial"/>
            </w:rPr>
            <w:t xml:space="preserve"> smartleadtech.com — +20 102 201 4671 — help@smartleadtech.com</w:t>
          </w:r>
        </w:p>
      </w:tc>
      <w:tc>
        <w:tcPr>
          <w:tcW w:type="dxa" w:w="2721"/>
        </w:tcPr>
        <w:p>
          <w:pPr>
            <w:bidi w:val="0"/>
            <w:spacing w:after="20"/>
            <w:jc w:val="righ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>© 2026 Smart Lead Tech</w:t>
          </w:r>
        </w:p>
        <w:p>
          <w:pPr>
            <w:bidi w:val="0"/>
            <w:spacing w:after="0"/>
            <w:jc w:val="righ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 xml:space="preserve">Page </w:t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 xml:space="preserve"> of </w:t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pBdr>
        <w:bottom w:val="single" w:sz="14" w:space="2" w:color="00B0FB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917"/>
        </w:tcPr>
        <w:p>
          <w:pPr>
            <w:bidi w:val="0"/>
            <w:spacing w:after="20"/>
            <w:jc w:val="lef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>Beverly Hills Towers, Sheikh Zayed City, Giza Governorate, Egypt</w:t>
          </w:r>
        </w:p>
        <w:p>
          <w:pPr>
            <w:bidi w:val="0"/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2400" cy="122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hatsap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" cy="122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 w:val="0"/>
              <w:i w:val="0"/>
              <w:color w:val="0B1B2D"/>
              <w:sz w:val="16"/>
              <w:rFonts w:ascii="Inter" w:hAnsi="Inter" w:cs="Arial"/>
            </w:rPr>
            <w:t xml:space="preserve"> smartleadtech.com — +20 102 201 4671 — help@smartleadtech.com</w:t>
          </w:r>
        </w:p>
      </w:tc>
      <w:tc>
        <w:tcPr>
          <w:tcW w:type="dxa" w:w="2721"/>
        </w:tcPr>
        <w:p>
          <w:pPr>
            <w:bidi w:val="0"/>
            <w:spacing w:after="20"/>
            <w:jc w:val="righ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>© 2026 Smart Lead Tech</w:t>
          </w:r>
        </w:p>
        <w:p>
          <w:pPr>
            <w:bidi w:val="0"/>
            <w:spacing w:after="0"/>
            <w:jc w:val="righ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 xml:space="preserve">Page </w:t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 xml:space="preserve"> of </w:t>
          </w: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3402"/>
        </w:tcPr>
        <w:p>
          <w:pPr>
            <w:bidi w:val="0"/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05234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5234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</w:tcPr>
        <w:p>
          <w:pPr>
            <w:bidi w:val="0"/>
            <w:spacing w:after="0"/>
            <w:jc w:val="right"/>
          </w:pPr>
          <w:r>
            <w:rPr>
              <w:b/>
              <w:i w:val="0"/>
              <w:color w:val="0B1B2D"/>
              <w:sz w:val="20"/>
              <w:rFonts w:ascii="Inter" w:hAnsi="Inter" w:cs="Arial"/>
            </w:rPr>
            <w:t>Initial Technical Proposal</w:t>
          </w:r>
        </w:p>
        <w:p>
          <w:pPr>
            <w:bidi w:val="0"/>
            <w:spacing w:before="20"/>
            <w:jc w:val="right"/>
          </w:pPr>
          <w:r>
            <w:rPr>
              <w:b w:val="0"/>
              <w:i w:val="0"/>
              <w:color w:val="6B7280"/>
              <w:sz w:val="16"/>
              <w:rFonts w:ascii="Inter" w:hAnsi="Inter" w:cs="Arial"/>
            </w:rPr>
            <w:t>Official document</w:t>
          </w:r>
        </w:p>
      </w:tc>
    </w:tr>
  </w:tbl>
  <w:p>
    <w:pPr>
      <w:bidi w:val="0"/>
      <w:spacing w:before="40" w:after="0"/>
      <w:pBdr>
        <w:bottom w:val="single" w:sz="18" w:space="2" w:color="0DCAB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Inter" w:hAnsi="Inter" w:cs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Technical Proposal</dc:title>
  <dc:subject/>
  <dc:creator>Smart Lead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